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75D1" w:rsidRPr="00E64F14" w:rsidRDefault="00CF75D1" w:rsidP="00E64F1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64F14">
        <w:tab/>
      </w:r>
      <w:r w:rsidRPr="00E64F14">
        <w:rPr>
          <w:b/>
        </w:rPr>
        <w:t>20:06:58:35.  Applicable percentage.</w:t>
      </w:r>
      <w:r w:rsidRPr="00E64F14">
        <w:t xml:space="preserve"> With respect to a plan or coverage, the applicable percentage described in §§ 20:06:58:34 to 20:06:58:43, inclusive, is:</w:t>
      </w:r>
    </w:p>
    <w:p w:rsidR="00CF75D1" w:rsidRPr="00E64F14" w:rsidRDefault="00CF75D1" w:rsidP="00E64F1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F75D1" w:rsidRPr="00E64F14" w:rsidRDefault="00CF75D1" w:rsidP="00E64F1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64F14">
        <w:tab/>
        <w:t>(1)  Two percent in the case of the first plan year in which this section is applied to the plan or coverage; and</w:t>
      </w:r>
    </w:p>
    <w:p w:rsidR="00CF75D1" w:rsidRPr="00E64F14" w:rsidRDefault="00CF75D1" w:rsidP="00E64F1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64F14">
        <w:tab/>
        <w:t>(2)  One percent in the case of each subsequent plan year.</w:t>
      </w:r>
    </w:p>
    <w:p w:rsidR="00CF75D1" w:rsidRPr="00E64F14" w:rsidRDefault="00CF75D1" w:rsidP="00E64F1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F75D1" w:rsidRPr="00E64F14" w:rsidRDefault="00CF75D1" w:rsidP="00E64F1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64F14">
        <w:tab/>
      </w:r>
      <w:r w:rsidRPr="00E64F14">
        <w:rPr>
          <w:b/>
        </w:rPr>
        <w:t>Source:</w:t>
      </w:r>
      <w:r w:rsidRPr="00E64F14">
        <w:t xml:space="preserve"> 41 SDR 93, effective December 3, 2014.</w:t>
      </w:r>
    </w:p>
    <w:p w:rsidR="00CF75D1" w:rsidRPr="00E64F14" w:rsidRDefault="00CF75D1" w:rsidP="00E64F1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64F14">
        <w:tab/>
      </w:r>
      <w:r w:rsidRPr="00E64F14">
        <w:rPr>
          <w:b/>
        </w:rPr>
        <w:t>General Authority:</w:t>
      </w:r>
      <w:r w:rsidRPr="00E64F14">
        <w:t xml:space="preserve"> SDCL 58-17-87, 58-18-79, 58-18-79(15).</w:t>
      </w:r>
    </w:p>
    <w:p w:rsidR="00CF75D1" w:rsidRPr="00E64F14" w:rsidRDefault="00CF75D1" w:rsidP="00E64F1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64F14">
        <w:tab/>
      </w:r>
      <w:r w:rsidRPr="00E64F14">
        <w:rPr>
          <w:b/>
        </w:rPr>
        <w:t>Law Implemented:</w:t>
      </w:r>
      <w:r w:rsidRPr="00E64F14">
        <w:t xml:space="preserve"> SDCL 58-17-87, 58-18-79, 58-18-80.</w:t>
      </w:r>
    </w:p>
    <w:p w:rsidR="00CF75D1" w:rsidRPr="00E64F14" w:rsidRDefault="00CF75D1" w:rsidP="00E64F1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CF75D1" w:rsidRPr="00E64F1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64F14"/>
    <w:rsid w:val="000003FE"/>
    <w:rsid w:val="00000F30"/>
    <w:rsid w:val="00002392"/>
    <w:rsid w:val="00003884"/>
    <w:rsid w:val="00003BA6"/>
    <w:rsid w:val="00003BF9"/>
    <w:rsid w:val="00004B78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2829"/>
    <w:rsid w:val="001C35CC"/>
    <w:rsid w:val="001C39E2"/>
    <w:rsid w:val="001C49BC"/>
    <w:rsid w:val="001C4C8A"/>
    <w:rsid w:val="001C4CD8"/>
    <w:rsid w:val="001C57F5"/>
    <w:rsid w:val="001D325F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39A1"/>
    <w:rsid w:val="001F3E4B"/>
    <w:rsid w:val="001F48FC"/>
    <w:rsid w:val="001F60F9"/>
    <w:rsid w:val="001F6DB8"/>
    <w:rsid w:val="001F7847"/>
    <w:rsid w:val="002007AD"/>
    <w:rsid w:val="00200C76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6B0C"/>
    <w:rsid w:val="00357A1E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4E77"/>
    <w:rsid w:val="004052FE"/>
    <w:rsid w:val="00406A42"/>
    <w:rsid w:val="00406C01"/>
    <w:rsid w:val="004102E5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37F2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2916"/>
    <w:rsid w:val="00896AC1"/>
    <w:rsid w:val="00896F94"/>
    <w:rsid w:val="00897DEE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7C2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5D1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66CD"/>
    <w:rsid w:val="00DF6AB0"/>
    <w:rsid w:val="00E000C5"/>
    <w:rsid w:val="00E01111"/>
    <w:rsid w:val="00E01D89"/>
    <w:rsid w:val="00E02026"/>
    <w:rsid w:val="00E03C90"/>
    <w:rsid w:val="00E07223"/>
    <w:rsid w:val="00E072DB"/>
    <w:rsid w:val="00E07AE9"/>
    <w:rsid w:val="00E10F61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4F14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25BA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74</Words>
  <Characters>423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2014-11-26T20:23:00Z</dcterms:created>
  <dcterms:modified xsi:type="dcterms:W3CDTF">2014-11-26T20:23:00Z</dcterms:modified>
</cp:coreProperties>
</file>