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E3A" w:rsidRPr="0029526C" w:rsidRDefault="003A5E3A" w:rsidP="0029526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9526C">
        <w:tab/>
      </w:r>
      <w:r w:rsidRPr="0029526C">
        <w:rPr>
          <w:b/>
        </w:rPr>
        <w:t>20:06:58:36.  Determinations by actuaries.</w:t>
      </w:r>
      <w:r w:rsidRPr="0029526C">
        <w:t xml:space="preserve"> Determinations as to increases in actual costs under a plan or coverage that are attributable to implementation of the requirements of §§ 20:06:58:01 to 20:06:58:45, inclusive, shall be made and certified by a qualified and licensed actuary who is a member in good standing of the American Academy of Actuaries. All such determinations must be based on the formula specified in paragraph § 20:06:58:37 and shall be in a written report prepared by the actuary.</w:t>
      </w:r>
    </w:p>
    <w:p w:rsidR="003A5E3A" w:rsidRPr="0029526C" w:rsidRDefault="003A5E3A" w:rsidP="0029526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A5E3A" w:rsidRPr="0029526C" w:rsidRDefault="003A5E3A" w:rsidP="0029526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9526C">
        <w:tab/>
        <w:t>The group health plan or health insurance issuer shall maintain the written report described in this section, along with all supporting documentation relied upon by the actuary, for a period of six years following the notification made under § 20:06:58:39.</w:t>
      </w:r>
    </w:p>
    <w:p w:rsidR="003A5E3A" w:rsidRPr="0029526C" w:rsidRDefault="003A5E3A" w:rsidP="0029526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A5E3A" w:rsidRPr="0029526C" w:rsidRDefault="003A5E3A" w:rsidP="0029526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9526C">
        <w:tab/>
      </w:r>
      <w:r w:rsidRPr="0029526C">
        <w:rPr>
          <w:b/>
        </w:rPr>
        <w:t>Source:</w:t>
      </w:r>
      <w:r w:rsidRPr="0029526C">
        <w:t xml:space="preserve"> 41 SDR 93, effective December 3, 2014.</w:t>
      </w:r>
    </w:p>
    <w:p w:rsidR="003A5E3A" w:rsidRPr="0029526C" w:rsidRDefault="003A5E3A" w:rsidP="0029526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9526C">
        <w:tab/>
      </w:r>
      <w:r w:rsidRPr="0029526C">
        <w:rPr>
          <w:b/>
        </w:rPr>
        <w:t>General Authority:</w:t>
      </w:r>
      <w:r w:rsidRPr="0029526C">
        <w:t xml:space="preserve"> SDCL 58-17-87, 58-18-79, 58-18-79(15).</w:t>
      </w:r>
    </w:p>
    <w:p w:rsidR="003A5E3A" w:rsidRPr="0029526C" w:rsidRDefault="003A5E3A" w:rsidP="0029526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9526C">
        <w:tab/>
      </w:r>
      <w:r w:rsidRPr="0029526C">
        <w:rPr>
          <w:b/>
        </w:rPr>
        <w:t>Law Implemented:</w:t>
      </w:r>
      <w:r w:rsidRPr="0029526C">
        <w:t xml:space="preserve"> SDCL 58-17-87, 58-18-79, 58-18-80.</w:t>
      </w:r>
    </w:p>
    <w:p w:rsidR="003A5E3A" w:rsidRPr="0029526C" w:rsidRDefault="003A5E3A" w:rsidP="0029526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3A5E3A" w:rsidRPr="0029526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526C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26C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E3A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138</Words>
  <Characters>787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2014-11-26T20:24:00Z</dcterms:created>
  <dcterms:modified xsi:type="dcterms:W3CDTF">2014-11-26T20:25:00Z</dcterms:modified>
</cp:coreProperties>
</file>