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64:02:03:16.03.  </w:t>
      </w:r>
      <w:r>
        <w:rPr>
          <w:b w:val="1"/>
          <w:szCs w:val="20"/>
          <w:lang w:val="en-US" w:bidi="en-US" w:eastAsia="en-US"/>
        </w:rPr>
        <w:t>F</w:t>
      </w:r>
      <w:r>
        <w:rPr>
          <w:b w:val="1"/>
          <w:szCs w:val="20"/>
        </w:rPr>
        <w:t xml:space="preserve">ifth or subsequent </w:t>
      </w:r>
      <w:r>
        <w:rPr>
          <w:b w:val="1"/>
          <w:szCs w:val="20"/>
          <w:lang w:val="en-US" w:bidi="en-US" w:eastAsia="en-US"/>
        </w:rPr>
        <w:t>permanent certification</w:t>
      </w:r>
      <w:r>
        <w:rPr>
          <w:b w:val="1"/>
          <w:szCs w:val="20"/>
        </w:rPr>
        <w:t xml:space="preserve"> renewal period</w:t>
      </w:r>
      <w:r>
        <w:rPr>
          <w:b w:val="1"/>
          <w:szCs w:val="20"/>
          <w:lang w:val="en-US" w:bidi="en-US" w:eastAsia="en-US"/>
        </w:rPr>
        <w:t xml:space="preserve"> requirements</w:t>
      </w:r>
      <w:r>
        <w:rPr>
          <w:szCs w:val="20"/>
        </w:rPr>
        <w:t xml:space="preserve">. </w:t>
      </w:r>
      <w:r>
        <w:rPr>
          <w:szCs w:val="20"/>
          <w:lang w:val="en-US" w:bidi="en-US" w:eastAsia="en-US"/>
        </w:rPr>
        <w:t>T</w:t>
      </w:r>
      <w:r>
        <w:rPr>
          <w:szCs w:val="20"/>
        </w:rPr>
        <w:t>he following</w:t>
      </w:r>
      <w:r>
        <w:rPr>
          <w:szCs w:val="20"/>
          <w:lang w:val="en-US" w:bidi="en-US" w:eastAsia="en-US"/>
        </w:rPr>
        <w:t xml:space="preserve"> req</w:t>
      </w:r>
      <w:r>
        <w:rPr>
          <w:szCs w:val="20"/>
          <w:lang w:val="en-US" w:bidi="en-US" w:eastAsia="en-US"/>
        </w:rPr>
        <w:t>uirements must be completed for permanent certification renewal of individuals in their fifth and subsequent renewal period</w:t>
      </w:r>
      <w:r>
        <w:rPr>
          <w:szCs w:val="20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 xml:space="preserve">(1)  Attend a total of four annual assessors schools or department-approved conferences, two of which must be the annual assessors school and an SDAAO conference. All courses taken by the </w:t>
      </w:r>
      <w:r>
        <w:rPr>
          <w:szCs w:val="20"/>
          <w:lang w:val="en-US" w:bidi="en-US" w:eastAsia="en-US"/>
        </w:rPr>
        <w:t>individual</w:t>
      </w:r>
      <w:r>
        <w:rPr>
          <w:szCs w:val="20"/>
        </w:rPr>
        <w:t>, except the IAAO course, shall be pass/fail;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(2)  </w:t>
      </w:r>
      <w:r>
        <w:rPr>
          <w:szCs w:val="20"/>
        </w:rPr>
        <w:t>Complete eight approved continuing education hours. Any continuing education hours must be approved by the secretary prior to completion;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(3)</w:t>
      </w:r>
      <w:r>
        <w:rPr>
          <w:szCs w:val="20"/>
          <w:lang w:val="en-US" w:bidi="en-US" w:eastAsia="en-US"/>
        </w:rPr>
        <w:t>  </w:t>
      </w:r>
      <w:r>
        <w:rPr>
          <w:szCs w:val="20"/>
        </w:rPr>
        <w:t xml:space="preserve">In addition, during any even numbered year, the </w:t>
      </w:r>
      <w:r>
        <w:rPr>
          <w:szCs w:val="20"/>
          <w:lang w:val="en-US" w:bidi="en-US" w:eastAsia="en-US"/>
        </w:rPr>
        <w:t>individual</w:t>
      </w:r>
      <w:r>
        <w:rPr>
          <w:szCs w:val="20"/>
        </w:rPr>
        <w:t xml:space="preserve"> must complete </w:t>
      </w:r>
      <w:r>
        <w:rPr>
          <w:szCs w:val="20"/>
        </w:rPr>
        <w:t>a</w:t>
      </w:r>
      <w:r>
        <w:rPr>
          <w:szCs w:val="20"/>
          <w:lang w:val="en-US" w:bidi="en-US" w:eastAsia="en-US"/>
        </w:rPr>
        <w:t xml:space="preserve"> USPAP</w:t>
      </w:r>
      <w:r>
        <w:rPr>
          <w:szCs w:val="20"/>
        </w:rPr>
        <w:t xml:space="preserve"> course</w:t>
      </w:r>
      <w:r>
        <w:rPr>
          <w:szCs w:val="20"/>
          <w:lang w:val="en-US" w:bidi="en-US" w:eastAsia="en-US"/>
        </w:rPr>
        <w:t xml:space="preserve"> </w:t>
      </w:r>
      <w:r>
        <w:rPr>
          <w:szCs w:val="20"/>
        </w:rPr>
        <w:t>approved by the secretary.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41 SDR 108, effective January 5, 2015</w:t>
      </w:r>
      <w:r>
        <w:rPr>
          <w:rFonts w:ascii="Times New Roman" w:hAnsi="Times New Roman"/>
          <w:sz w:val="24"/>
        </w:rPr>
        <w:t>; 47 SDR 71, effective December 10, 2020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General Authority:</w:t>
      </w:r>
      <w:r>
        <w:rPr>
          <w:szCs w:val="20"/>
        </w:rPr>
        <w:t xml:space="preserve"> SDCL 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Law Implemented:</w:t>
      </w:r>
      <w:r>
        <w:rPr>
          <w:szCs w:val="20"/>
        </w:rPr>
        <w:t xml:space="preserve"> SDCL </w:t>
      </w:r>
      <w:r>
        <w:rPr>
          <w:szCs w:val="20"/>
          <w:lang w:val="en-US" w:bidi="en-US" w:eastAsia="en-US"/>
        </w:rPr>
        <w:t>1</w:t>
      </w:r>
      <w:r>
        <w:rPr>
          <w:szCs w:val="20"/>
          <w:lang w:val="en-US" w:bidi="en-US" w:eastAsia="en-US"/>
        </w:rPr>
        <w:t xml:space="preserve">0-3-1.1, </w:t>
      </w:r>
      <w:r>
        <w:rPr>
          <w:szCs w:val="20"/>
        </w:rPr>
        <w:t>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2014-12-27T19:30:00Z</dcterms:created>
  <cp:lastModifiedBy>Rhonda Purkapile</cp:lastModifiedBy>
  <dcterms:modified xsi:type="dcterms:W3CDTF">2020-12-08T18:50:28Z</dcterms:modified>
  <cp:revision>3</cp:revision>
</cp:coreProperties>
</file>