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18E194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24:58:03:07.  Effect of application denial.</w:t>
      </w:r>
      <w:r>
        <w:rPr>
          <w:rFonts w:ascii="Times" w:hAnsi="Times"/>
        </w:rPr>
        <w:t xml:space="preserve"> The department may deny the application if the district fails to submit all materials specified in § 24:58:03:05 by the deadline or if the department determines that the proposed model does not meet the requirements of § 24:58:03:03</w:t>
      </w:r>
      <w:r>
        <w:rPr>
          <w:rFonts w:ascii="Times" w:hAnsi="Times"/>
        </w:rPr>
        <w:t>. If the application is denied, the district shall comply with all state minimum evaluation requirements for the upcoming school year. Nothing in this chapter requires the department to provide a hearing on the district</w:t>
      </w:r>
      <w:r>
        <w:t>'s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Source:</w:t>
      </w:r>
      <w:r>
        <w:rPr>
          <w:rFonts w:ascii="Times" w:hAnsi="Times"/>
        </w:rPr>
        <w:t xml:space="preserve"> 41 SDR 109, effective January 12, 2015</w:t>
      </w:r>
      <w:r>
        <w:t>; 44 SDR 42, effective September 12, 2017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General Authority:</w:t>
      </w:r>
      <w:r>
        <w:rPr>
          <w:rFonts w:ascii="Times" w:hAnsi="Times"/>
        </w:rPr>
        <w:t xml:space="preserve"> SDCL 13-1-12.1, 13-3-69(7).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Law Implemented:</w:t>
      </w:r>
      <w:r>
        <w:rPr>
          <w:rFonts w:ascii="Times" w:hAnsi="Times"/>
        </w:rPr>
        <w:t xml:space="preserve"> SDCL 13-1-12.1, 13-3-47, 13-3-68, 13-3-69.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