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20:52:02:01.  Code of ethics.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Any physician assistant licensed pursuant to</w:t>
      </w:r>
      <w:r>
        <w:rPr>
          <w:rFonts w:ascii="Times New Roman" w:hAnsi="Times New Roman"/>
          <w:sz w:val="24"/>
          <w:szCs w:val="20"/>
        </w:rPr>
        <w:t xml:space="preserve"> SDCL chapter 36-4A shall comply with the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American Academy of Physician Associates Guidelines for E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thical Conduct for the PA Profession, 2018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Source:</w:t>
      </w:r>
      <w:r>
        <w:rPr>
          <w:rFonts w:ascii="Times New Roman" w:hAnsi="Times New Roman"/>
          <w:sz w:val="24"/>
          <w:szCs w:val="24"/>
        </w:rPr>
        <w:t xml:space="preserve"> 41 SDR 180, effective May 21, 2015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; 52 SDR 44, effective November 3, 2025</w:t>
      </w:r>
      <w:r>
        <w:rPr>
          <w:rFonts w:ascii="Times New Roman" w:hAnsi="Times New Roman"/>
          <w:sz w:val="24"/>
          <w:szCs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General Authority:</w:t>
      </w:r>
      <w:r>
        <w:rPr>
          <w:rFonts w:ascii="Times New Roman" w:hAnsi="Times New Roman"/>
          <w:sz w:val="24"/>
          <w:szCs w:val="24"/>
        </w:rPr>
        <w:t xml:space="preserve"> SDCL 36-4A-42.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Law Implemented:</w:t>
      </w:r>
      <w:r>
        <w:rPr>
          <w:rFonts w:ascii="Times New Roman" w:hAnsi="Times New Roman"/>
          <w:sz w:val="24"/>
          <w:szCs w:val="24"/>
        </w:rPr>
        <w:t xml:space="preserve"> SDCL 36-4A-37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(1)</w:t>
      </w:r>
      <w:r>
        <w:rPr>
          <w:rFonts w:ascii="Times New Roman" w:hAnsi="Times New Roman"/>
          <w:sz w:val="24"/>
          <w:szCs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Reference: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1"/>
          <w:sz w:val="24"/>
          <w:szCs w:val="24"/>
          <w:lang w:val="en-US" w:bidi="en-US" w:eastAsia="en-US"/>
        </w:rPr>
        <w:t>G</w:t>
      </w:r>
      <w:r>
        <w:rPr>
          <w:rFonts w:ascii="Times New Roman" w:hAnsi="Times New Roman"/>
          <w:b w:val="1"/>
          <w:sz w:val="24"/>
          <w:szCs w:val="24"/>
          <w:lang w:val="en-US" w:bidi="en-US" w:eastAsia="en-US"/>
        </w:rPr>
        <w:t>uidelines for E</w:t>
      </w:r>
      <w:r>
        <w:rPr>
          <w:rFonts w:ascii="Times New Roman" w:hAnsi="Times New Roman"/>
          <w:b w:val="1"/>
          <w:sz w:val="24"/>
          <w:szCs w:val="24"/>
          <w:lang w:val="en-US" w:bidi="en-US" w:eastAsia="en-US"/>
        </w:rPr>
        <w:t xml:space="preserve">thical Conduct for the PA Profession, </w:t>
      </w:r>
      <w:r>
        <w:rPr>
          <w:rFonts w:ascii="Times New Roman" w:hAnsi="Times New Roman"/>
          <w:b w:val="0"/>
          <w:sz w:val="24"/>
          <w:szCs w:val="24"/>
          <w:lang w:val="en-US" w:bidi="en-US" w:eastAsia="en-US"/>
        </w:rPr>
        <w:t>2018, American Academy of Physician Associates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 w:bidi="en-US" w:eastAsia="en-US"/>
        </w:rPr>
        <w:t xml:space="preserve"> Copies may be obtained at no charge from </w:t>
      </w:r>
      <w:hyperlink xmlns:r="http://schemas.openxmlformats.org/officeDocument/2006/relationships" r:id="R2">
        <w:r>
          <w:rPr>
            <w:rStyle w:val="C2"/>
            <w:rFonts w:ascii="Times New Roman" w:hAnsi="Times New Roman"/>
            <w:sz w:val="24"/>
          </w:rPr>
          <w:t>https://www.aapa.org/wp-content/uploads/2021/11/Guidelines-for-Ethical-Conduct-for-the-PA-Profession-7-1-21.pdf</w:t>
        </w:r>
        <w:r>
          <w:rPr>
            <w:rStyle w:val="C2"/>
            <w:rFonts w:ascii="Times New Roman" w:hAnsi="Times New Roman"/>
            <w:sz w:val="24"/>
            <w:lang w:val="en-US" w:bidi="en-US" w:eastAsia="en-US"/>
          </w:rPr>
          <w:t>.</w:t>
        </w:r>
      </w:hyperlink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pacing w:lineRule="auto" w:line="276" w:after="200" w:beforeAutospacing="0" w:afterAutospacing="0"/>
    </w:pPr>
    <w:rPr>
      <w:sz w:val="22"/>
      <w:szCs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2" Type="http://schemas.openxmlformats.org/officeDocument/2006/relationships/hyperlink" Target="https://www.aapa.org/wp-content/uploads/2021/11/Guidelines-for-Ethical-Conduct-for-the-PA-Profession-7-1-21.pdf" TargetMode="Externa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2015-05-15T16:10:00Z</dcterms:created>
  <cp:lastModifiedBy>Kelly Thompson</cp:lastModifiedBy>
  <dcterms:modified xsi:type="dcterms:W3CDTF">2025-10-23T15:23:03Z</dcterms:modified>
  <cp:revision>8</cp:revision>
</cp:coreProperties>
</file>