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3A75CB">
        <w:rPr>
          <w:rFonts w:ascii="Times New Roman" w:hAnsi="Times New Roman"/>
          <w:sz w:val="24"/>
          <w:szCs w:val="24"/>
        </w:rPr>
        <w:tab/>
      </w:r>
      <w:r w:rsidRPr="003A75CB">
        <w:rPr>
          <w:rFonts w:ascii="Times New Roman" w:hAnsi="Times New Roman"/>
          <w:b/>
          <w:sz w:val="24"/>
          <w:szCs w:val="24"/>
        </w:rPr>
        <w:t>20:83:01:01.  Definitions.</w:t>
      </w:r>
      <w:r w:rsidRPr="003A75CB">
        <w:rPr>
          <w:rFonts w:ascii="Times New Roman" w:hAnsi="Times New Roman"/>
          <w:sz w:val="24"/>
          <w:szCs w:val="24"/>
        </w:rPr>
        <w:t xml:space="preserve"> Words defined in SDCL 36-10B-1 have the same meaning when used in this chapter.</w:t>
      </w:r>
    </w:p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75CB">
        <w:rPr>
          <w:rFonts w:ascii="Times New Roman" w:hAnsi="Times New Roman"/>
          <w:sz w:val="24"/>
          <w:szCs w:val="24"/>
        </w:rPr>
        <w:tab/>
      </w:r>
      <w:r w:rsidRPr="003A75CB">
        <w:rPr>
          <w:rFonts w:ascii="Times New Roman" w:hAnsi="Times New Roman"/>
          <w:b/>
          <w:sz w:val="24"/>
          <w:szCs w:val="24"/>
        </w:rPr>
        <w:t>Source:</w:t>
      </w:r>
      <w:r w:rsidRPr="003A75CB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75CB">
        <w:rPr>
          <w:rFonts w:ascii="Times New Roman" w:hAnsi="Times New Roman"/>
          <w:sz w:val="24"/>
          <w:szCs w:val="24"/>
        </w:rPr>
        <w:tab/>
      </w:r>
      <w:r w:rsidRPr="003A75CB">
        <w:rPr>
          <w:rFonts w:ascii="Times New Roman" w:hAnsi="Times New Roman"/>
          <w:b/>
          <w:sz w:val="24"/>
          <w:szCs w:val="24"/>
        </w:rPr>
        <w:t>General Authority:</w:t>
      </w:r>
      <w:r w:rsidRPr="003A75CB">
        <w:rPr>
          <w:rFonts w:ascii="Times New Roman" w:hAnsi="Times New Roman"/>
          <w:sz w:val="24"/>
          <w:szCs w:val="24"/>
        </w:rPr>
        <w:t xml:space="preserve"> SDCL 36-10B-3</w:t>
      </w:r>
    </w:p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75CB">
        <w:rPr>
          <w:rFonts w:ascii="Times New Roman" w:hAnsi="Times New Roman"/>
          <w:sz w:val="24"/>
          <w:szCs w:val="24"/>
        </w:rPr>
        <w:tab/>
      </w:r>
      <w:r w:rsidRPr="003A75CB">
        <w:rPr>
          <w:rFonts w:ascii="Times New Roman" w:hAnsi="Times New Roman"/>
          <w:b/>
          <w:sz w:val="24"/>
          <w:szCs w:val="24"/>
        </w:rPr>
        <w:t>Law Implemented:</w:t>
      </w:r>
      <w:r w:rsidRPr="003A75CB">
        <w:rPr>
          <w:rFonts w:ascii="Times New Roman" w:hAnsi="Times New Roman"/>
          <w:sz w:val="24"/>
          <w:szCs w:val="24"/>
        </w:rPr>
        <w:t xml:space="preserve"> SDCL 36-10B-1.</w:t>
      </w:r>
    </w:p>
    <w:p w:rsidR="009E1649" w:rsidRPr="003A75CB" w:rsidRDefault="009E1649" w:rsidP="003A75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E1649" w:rsidRPr="003A75CB" w:rsidSect="009E16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75CB"/>
    <w:rsid w:val="0006731E"/>
    <w:rsid w:val="00190F2D"/>
    <w:rsid w:val="001C426C"/>
    <w:rsid w:val="0028223B"/>
    <w:rsid w:val="00346F78"/>
    <w:rsid w:val="0037406D"/>
    <w:rsid w:val="003945CF"/>
    <w:rsid w:val="00394A72"/>
    <w:rsid w:val="003A75CB"/>
    <w:rsid w:val="004267C8"/>
    <w:rsid w:val="005F3BBA"/>
    <w:rsid w:val="006D7D02"/>
    <w:rsid w:val="00711039"/>
    <w:rsid w:val="007C6A5F"/>
    <w:rsid w:val="007E4326"/>
    <w:rsid w:val="008479CD"/>
    <w:rsid w:val="00893D37"/>
    <w:rsid w:val="009043F7"/>
    <w:rsid w:val="009466B1"/>
    <w:rsid w:val="009E1649"/>
    <w:rsid w:val="009E1F28"/>
    <w:rsid w:val="00A6643E"/>
    <w:rsid w:val="00A91B07"/>
    <w:rsid w:val="00AD6075"/>
    <w:rsid w:val="00AE1EB9"/>
    <w:rsid w:val="00B21E8E"/>
    <w:rsid w:val="00B83843"/>
    <w:rsid w:val="00BA1BAD"/>
    <w:rsid w:val="00C275EE"/>
    <w:rsid w:val="00C824D7"/>
    <w:rsid w:val="00D43492"/>
    <w:rsid w:val="00EC7266"/>
    <w:rsid w:val="00F47609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2015-05-22T19:14:00Z</dcterms:created>
  <dcterms:modified xsi:type="dcterms:W3CDTF">2015-05-22T19:15:00Z</dcterms:modified>
</cp:coreProperties>
</file>