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bookmarkStart w:id="0" w:name="_GoBack"/>
      <w:bookmarkEnd w:id="0"/>
      <w:r w:rsidRPr="00C80ADE">
        <w:rPr>
          <w:rFonts w:ascii="Times New Roman" w:hAnsi="Times New Roman"/>
          <w:sz w:val="24"/>
          <w:szCs w:val="24"/>
        </w:rPr>
        <w:tab/>
      </w:r>
      <w:r w:rsidRPr="00C80ADE">
        <w:rPr>
          <w:rFonts w:ascii="Times New Roman" w:hAnsi="Times New Roman"/>
          <w:b/>
          <w:sz w:val="24"/>
          <w:szCs w:val="24"/>
        </w:rPr>
        <w:t>20:83:03:01.  Code of ethics.</w:t>
      </w:r>
      <w:r w:rsidRPr="00C80ADE">
        <w:rPr>
          <w:rFonts w:ascii="Times New Roman" w:hAnsi="Times New Roman"/>
          <w:sz w:val="24"/>
          <w:szCs w:val="24"/>
        </w:rPr>
        <w:t xml:space="preserve"> A licensee under SDCL chapter 36-10B shall comply with the following code of ethics: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b/>
          <w:sz w:val="24"/>
          <w:szCs w:val="24"/>
        </w:rPr>
      </w:pPr>
      <w:r w:rsidRPr="00C80ADE">
        <w:rPr>
          <w:rFonts w:ascii="Times New Roman" w:hAnsi="Times New Roman"/>
          <w:b/>
          <w:sz w:val="24"/>
          <w:szCs w:val="24"/>
        </w:rPr>
        <w:t>Principles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C80ADE">
        <w:rPr>
          <w:rFonts w:ascii="Times New Roman" w:hAnsi="Times New Roman"/>
          <w:sz w:val="24"/>
          <w:szCs w:val="24"/>
        </w:rPr>
        <w:t>1.  The practitioner conducts himself/herself with honesty, integrity, and fairness.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60" w:hanging="360"/>
        <w:jc w:val="both"/>
        <w:rPr>
          <w:rFonts w:ascii="Times New Roman" w:hAnsi="Times New Roman"/>
          <w:sz w:val="24"/>
          <w:szCs w:val="24"/>
        </w:rPr>
      </w:pPr>
      <w:r w:rsidRPr="00C80ADE">
        <w:rPr>
          <w:rFonts w:ascii="Times New Roman" w:hAnsi="Times New Roman"/>
          <w:sz w:val="24"/>
          <w:szCs w:val="24"/>
        </w:rPr>
        <w:t>2.  The practitioner supports and promotes high standards of professional practice. The practitioner accepts the obligation to protect clients, the public, and the profession by upholding the Code of Ethics for the Profession of Dietetics and by reporting perceived violations of the Code through the processes established by the American Dietetic Association (ADA) and its credentialing agency, the Commission on Dietetic Registration (CDR).</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60" w:hanging="360"/>
        <w:jc w:val="both"/>
        <w:rPr>
          <w:rFonts w:ascii="Times New Roman" w:hAnsi="Times New Roman"/>
          <w:sz w:val="24"/>
          <w:szCs w:val="24"/>
        </w:rPr>
      </w:pPr>
      <w:r w:rsidRPr="00C80ADE">
        <w:rPr>
          <w:rFonts w:ascii="Times New Roman" w:hAnsi="Times New Roman"/>
          <w:sz w:val="24"/>
          <w:szCs w:val="24"/>
        </w:rPr>
        <w:t>3.  The practitioner considers the health, safety, and welfare of the public at all times. The practitioner will report inappropriate behavior or treatment of a client by another dietetics practitioner or other professionals.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60" w:hanging="360"/>
        <w:jc w:val="both"/>
        <w:rPr>
          <w:rFonts w:ascii="Times New Roman" w:hAnsi="Times New Roman"/>
          <w:sz w:val="24"/>
          <w:szCs w:val="24"/>
        </w:rPr>
      </w:pPr>
      <w:r w:rsidRPr="00C80ADE">
        <w:rPr>
          <w:rFonts w:ascii="Times New Roman" w:hAnsi="Times New Roman"/>
          <w:sz w:val="24"/>
          <w:szCs w:val="24"/>
        </w:rPr>
        <w:t>4.  The practitioner complies with all laws and regulations applicable or related to the profession or to the practitioner's ethical obligations as described in this Code.</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 w:hanging="331"/>
        <w:jc w:val="both"/>
        <w:rPr>
          <w:rFonts w:ascii="Times New Roman" w:hAnsi="Times New Roman"/>
          <w:sz w:val="24"/>
          <w:szCs w:val="24"/>
        </w:rPr>
      </w:pPr>
    </w:p>
    <w:p w:rsidR="00552EB4" w:rsidRPr="00C80ADE" w:rsidRDefault="00552EB4" w:rsidP="00C80ADE">
      <w:pPr>
        <w:tabs>
          <w:tab w:val="left" w:pos="360"/>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0" w:hanging="990"/>
        <w:jc w:val="both"/>
        <w:rPr>
          <w:rFonts w:ascii="Times New Roman" w:hAnsi="Times New Roman"/>
          <w:sz w:val="24"/>
          <w:szCs w:val="24"/>
        </w:rPr>
      </w:pPr>
      <w:r w:rsidRPr="00C80ADE">
        <w:rPr>
          <w:rFonts w:ascii="Times New Roman" w:hAnsi="Times New Roman"/>
          <w:sz w:val="24"/>
          <w:szCs w:val="24"/>
        </w:rPr>
        <w:tab/>
      </w:r>
      <w:r w:rsidRPr="00C80ADE">
        <w:rPr>
          <w:rFonts w:ascii="Times New Roman" w:hAnsi="Times New Roman"/>
          <w:sz w:val="24"/>
          <w:szCs w:val="24"/>
        </w:rPr>
        <w:tab/>
        <w:t>a.  The practitioner must not be convicted of a crime under the laws of the United States, whether a felony or a misdemeanor, an essential element of which is dishonesty.</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0" w:hanging="900"/>
        <w:jc w:val="both"/>
        <w:rPr>
          <w:rFonts w:ascii="Times New Roman" w:hAnsi="Times New Roman"/>
          <w:sz w:val="24"/>
          <w:szCs w:val="24"/>
        </w:rPr>
      </w:pPr>
      <w:r w:rsidRPr="00C80ADE">
        <w:rPr>
          <w:rFonts w:ascii="Times New Roman" w:hAnsi="Times New Roman"/>
          <w:sz w:val="24"/>
          <w:szCs w:val="24"/>
        </w:rPr>
        <w:tab/>
        <w:t>b.  The practitioner must not be disciplined by a state for conduct that would violate one or more of these principles.</w:t>
      </w:r>
    </w:p>
    <w:p w:rsidR="00552EB4" w:rsidRPr="00C80ADE" w:rsidRDefault="00552EB4" w:rsidP="00C80ADE">
      <w:pPr>
        <w:tabs>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0" w:hanging="900"/>
        <w:jc w:val="both"/>
        <w:rPr>
          <w:rFonts w:ascii="Times New Roman" w:hAnsi="Times New Roman"/>
          <w:sz w:val="24"/>
          <w:szCs w:val="24"/>
        </w:rPr>
      </w:pPr>
    </w:p>
    <w:p w:rsidR="00552EB4" w:rsidRPr="00C80ADE" w:rsidRDefault="00552EB4" w:rsidP="00C80ADE">
      <w:pPr>
        <w:tabs>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0" w:hanging="900"/>
        <w:jc w:val="both"/>
        <w:rPr>
          <w:rFonts w:ascii="Times New Roman" w:hAnsi="Times New Roman"/>
          <w:sz w:val="24"/>
          <w:szCs w:val="24"/>
        </w:rPr>
      </w:pPr>
      <w:r w:rsidRPr="00C80ADE">
        <w:rPr>
          <w:rFonts w:ascii="Times New Roman" w:hAnsi="Times New Roman"/>
          <w:sz w:val="24"/>
          <w:szCs w:val="24"/>
        </w:rPr>
        <w:tab/>
        <w:t>c.  The practitioner must not commit an act of misfeasance or malfeasance that is directly related to the practice of the profession as determined by a court of competent jurisdiction, a licensing board, or an agency of a governmental body.</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360"/>
          <w:tab w:val="left" w:pos="450"/>
          <w:tab w:val="left" w:pos="90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60" w:hanging="360"/>
        <w:jc w:val="both"/>
        <w:rPr>
          <w:rFonts w:ascii="Times New Roman" w:hAnsi="Times New Roman"/>
          <w:sz w:val="24"/>
          <w:szCs w:val="24"/>
        </w:rPr>
      </w:pPr>
      <w:r w:rsidRPr="00C80ADE">
        <w:rPr>
          <w:rFonts w:ascii="Times New Roman" w:hAnsi="Times New Roman"/>
          <w:sz w:val="24"/>
          <w:szCs w:val="24"/>
        </w:rPr>
        <w:t>5.  The practitioner provides professional services with objectivity and with respect for the unique needs and values of individuals.</w:t>
      </w:r>
    </w:p>
    <w:p w:rsidR="00552EB4" w:rsidRPr="00C80ADE" w:rsidRDefault="00552EB4" w:rsidP="00C80ADE">
      <w:pPr>
        <w:tabs>
          <w:tab w:val="left" w:pos="576"/>
          <w:tab w:val="left" w:pos="90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 w:hanging="331"/>
        <w:jc w:val="both"/>
        <w:rPr>
          <w:rFonts w:ascii="Times New Roman" w:hAnsi="Times New Roman"/>
          <w:sz w:val="24"/>
          <w:szCs w:val="24"/>
        </w:rPr>
      </w:pPr>
    </w:p>
    <w:p w:rsidR="00552EB4" w:rsidRPr="00C80ADE" w:rsidRDefault="00552EB4" w:rsidP="00C80ADE">
      <w:pPr>
        <w:tabs>
          <w:tab w:val="left" w:pos="576"/>
          <w:tab w:val="left" w:pos="90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0" w:hanging="331"/>
        <w:jc w:val="both"/>
        <w:rPr>
          <w:rFonts w:ascii="Times New Roman" w:hAnsi="Times New Roman"/>
          <w:sz w:val="24"/>
          <w:szCs w:val="24"/>
        </w:rPr>
      </w:pPr>
      <w:r w:rsidRPr="00C80ADE">
        <w:rPr>
          <w:rFonts w:ascii="Times New Roman" w:hAnsi="Times New Roman"/>
          <w:sz w:val="24"/>
          <w:szCs w:val="24"/>
        </w:rPr>
        <w:t>a.  The practitioner does not, in professional practice, discriminate against others on the basis of race, ethnicity, creed, religion, disability, gender, age, gender identity, sexual orientation, national origin, economic status, or any other legally protected category.</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firstLine="630"/>
        <w:jc w:val="both"/>
        <w:rPr>
          <w:rFonts w:ascii="Times New Roman" w:hAnsi="Times New Roman"/>
          <w:sz w:val="24"/>
          <w:szCs w:val="24"/>
        </w:rPr>
      </w:pPr>
      <w:r w:rsidRPr="00C80ADE">
        <w:rPr>
          <w:rFonts w:ascii="Times New Roman" w:hAnsi="Times New Roman"/>
          <w:sz w:val="24"/>
          <w:szCs w:val="24"/>
        </w:rPr>
        <w:t>b.  The practitioner provides services in a manner that is sensitive to cultural differences.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0" w:hanging="360"/>
        <w:jc w:val="both"/>
        <w:rPr>
          <w:rFonts w:ascii="Times New Roman" w:hAnsi="Times New Roman"/>
          <w:sz w:val="24"/>
          <w:szCs w:val="24"/>
        </w:rPr>
      </w:pPr>
      <w:r w:rsidRPr="00C80ADE">
        <w:rPr>
          <w:rFonts w:ascii="Times New Roman" w:hAnsi="Times New Roman"/>
          <w:sz w:val="24"/>
          <w:szCs w:val="24"/>
        </w:rPr>
        <w:t>c.  The practitioner does not engage in sexual harassment in connection with professional practice.</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 w:hanging="331"/>
        <w:jc w:val="both"/>
        <w:rPr>
          <w:rFonts w:ascii="Times New Roman" w:hAnsi="Times New Roman"/>
          <w:sz w:val="24"/>
          <w:szCs w:val="24"/>
        </w:rPr>
      </w:pPr>
      <w:r w:rsidRPr="00C80ADE">
        <w:rPr>
          <w:rFonts w:ascii="Times New Roman" w:hAnsi="Times New Roman"/>
          <w:sz w:val="24"/>
          <w:szCs w:val="24"/>
        </w:rPr>
        <w:t>6.  The practitioner does not engage in false or misleading practices or communications.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 w:hanging="331"/>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C80ADE">
        <w:rPr>
          <w:rFonts w:ascii="Times New Roman" w:hAnsi="Times New Roman"/>
          <w:sz w:val="24"/>
          <w:szCs w:val="24"/>
        </w:rPr>
        <w:tab/>
        <w:t>a.  The practitioner does not engage in false or deceptive advertising of his or her services.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864"/>
          <w:tab w:val="left" w:pos="108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0" w:hanging="990"/>
        <w:jc w:val="both"/>
        <w:rPr>
          <w:rFonts w:ascii="Times New Roman" w:hAnsi="Times New Roman"/>
          <w:sz w:val="24"/>
          <w:szCs w:val="24"/>
        </w:rPr>
      </w:pPr>
      <w:r w:rsidRPr="00C80ADE">
        <w:rPr>
          <w:rFonts w:ascii="Times New Roman" w:hAnsi="Times New Roman"/>
          <w:sz w:val="24"/>
          <w:szCs w:val="24"/>
        </w:rPr>
        <w:tab/>
        <w:t>b.  The practitioner promotes or endorses specific goods or produce only in a manner that is not false or misleading.</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90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0" w:hanging="990"/>
        <w:jc w:val="both"/>
        <w:rPr>
          <w:rFonts w:ascii="Times New Roman" w:hAnsi="Times New Roman"/>
          <w:sz w:val="24"/>
          <w:szCs w:val="24"/>
        </w:rPr>
      </w:pPr>
      <w:r w:rsidRPr="00C80ADE">
        <w:rPr>
          <w:rFonts w:ascii="Times New Roman" w:hAnsi="Times New Roman"/>
          <w:sz w:val="24"/>
          <w:szCs w:val="24"/>
        </w:rPr>
        <w:tab/>
        <w:t>c.  The practitioner provides accurate and truthful information in communicating with the public.</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60" w:hanging="360"/>
        <w:jc w:val="both"/>
        <w:rPr>
          <w:rFonts w:ascii="Times New Roman" w:hAnsi="Times New Roman"/>
          <w:sz w:val="24"/>
          <w:szCs w:val="24"/>
        </w:rPr>
      </w:pPr>
      <w:r w:rsidRPr="00C80ADE">
        <w:rPr>
          <w:rFonts w:ascii="Times New Roman" w:hAnsi="Times New Roman"/>
          <w:sz w:val="24"/>
          <w:szCs w:val="24"/>
        </w:rPr>
        <w:t>7.  The practitioner withdraws from professional practice when unable to fulfill his or her professional duties and responsibilities to clients and others.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a.  The practitioner withdraws from practice when he/she has engaged in abuse of a substance such that it could affect his or her practice.</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b.  The practitioner ceases practice when he or she has been adjudged by a court to be mentally incompetent.</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c.  The practitioner will not engage in practice when he or she has a condition that substantially impairs his or her ability to provide effective service to others.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45" w:hanging="331"/>
        <w:jc w:val="both"/>
        <w:rPr>
          <w:rFonts w:ascii="Times New Roman" w:hAnsi="Times New Roman"/>
          <w:sz w:val="24"/>
          <w:szCs w:val="24"/>
        </w:rPr>
      </w:pPr>
      <w:r w:rsidRPr="00C80ADE">
        <w:rPr>
          <w:rFonts w:ascii="Times New Roman" w:hAnsi="Times New Roman"/>
          <w:sz w:val="24"/>
          <w:szCs w:val="24"/>
        </w:rPr>
        <w:t>8.  The practitioner recognizes and exercises professional judgment within the limits of his or her qualifications and collaborates with others, seeks counsel, or makes referrals as appropriate.</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C80ADE">
        <w:rPr>
          <w:rFonts w:ascii="Times New Roman" w:hAnsi="Times New Roman"/>
          <w:sz w:val="24"/>
          <w:szCs w:val="24"/>
        </w:rPr>
        <w:t>9.  The practitioner treats clients and patients with respect and consideration.</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0" w:hanging="990"/>
        <w:jc w:val="both"/>
        <w:rPr>
          <w:rFonts w:ascii="Times New Roman" w:hAnsi="Times New Roman"/>
          <w:sz w:val="24"/>
          <w:szCs w:val="24"/>
        </w:rPr>
      </w:pPr>
      <w:r w:rsidRPr="00C80ADE">
        <w:rPr>
          <w:rFonts w:ascii="Times New Roman" w:hAnsi="Times New Roman"/>
          <w:sz w:val="24"/>
          <w:szCs w:val="24"/>
        </w:rPr>
        <w:tab/>
        <w:t>a.  The practitioner provides sufficient information to enable clients and others to make their own informed decisions.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0" w:hanging="907"/>
        <w:jc w:val="both"/>
        <w:rPr>
          <w:rFonts w:ascii="Times New Roman" w:hAnsi="Times New Roman"/>
          <w:sz w:val="24"/>
          <w:szCs w:val="24"/>
        </w:rPr>
      </w:pPr>
    </w:p>
    <w:p w:rsidR="00552EB4" w:rsidRPr="00C80ADE" w:rsidRDefault="00552EB4" w:rsidP="00C80ADE">
      <w:pPr>
        <w:tabs>
          <w:tab w:val="left" w:pos="630"/>
          <w:tab w:val="left" w:pos="864"/>
          <w:tab w:val="left" w:pos="99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b.  The practitioner respects the client's right to make decisions regarding the recommended plan of care, including consent, modification, or refusal.</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04"/>
        <w:jc w:val="both"/>
        <w:rPr>
          <w:rFonts w:ascii="Times New Roman" w:hAnsi="Times New Roman"/>
          <w:sz w:val="24"/>
          <w:szCs w:val="24"/>
        </w:rPr>
      </w:pPr>
      <w:r w:rsidRPr="00C80ADE">
        <w:rPr>
          <w:rFonts w:ascii="Times New Roman" w:hAnsi="Times New Roman"/>
          <w:sz w:val="24"/>
          <w:szCs w:val="24"/>
        </w:rPr>
        <w:t>10.  The practitioner protects confidential information and makes full disclosure about any limitations on his or her ability to guarantee full confidentiality.</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04"/>
        <w:jc w:val="both"/>
        <w:rPr>
          <w:rFonts w:ascii="Times New Roman" w:hAnsi="Times New Roman"/>
          <w:sz w:val="24"/>
          <w:szCs w:val="24"/>
        </w:rPr>
      </w:pPr>
      <w:r w:rsidRPr="00C80ADE">
        <w:rPr>
          <w:rFonts w:ascii="Times New Roman" w:hAnsi="Times New Roman"/>
          <w:sz w:val="24"/>
          <w:szCs w:val="24"/>
        </w:rPr>
        <w:t>11.  The practitioner, in dealing with and providing services to clients and others, complies with the same principles set forth above in Principles #3-7.</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04"/>
        <w:jc w:val="both"/>
        <w:rPr>
          <w:rFonts w:ascii="Times New Roman" w:hAnsi="Times New Roman"/>
          <w:sz w:val="24"/>
          <w:szCs w:val="24"/>
        </w:rPr>
      </w:pPr>
      <w:r w:rsidRPr="00C80ADE">
        <w:rPr>
          <w:rFonts w:ascii="Times New Roman" w:hAnsi="Times New Roman"/>
          <w:sz w:val="24"/>
          <w:szCs w:val="24"/>
        </w:rPr>
        <w:t>12.  The practitioner practices dietetics based on evidence-based principles and current information.</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04"/>
        <w:jc w:val="both"/>
        <w:rPr>
          <w:rFonts w:ascii="Times New Roman" w:hAnsi="Times New Roman"/>
          <w:sz w:val="24"/>
          <w:szCs w:val="24"/>
        </w:rPr>
      </w:pPr>
      <w:r w:rsidRPr="00C80ADE">
        <w:rPr>
          <w:rFonts w:ascii="Times New Roman" w:hAnsi="Times New Roman"/>
          <w:sz w:val="24"/>
          <w:szCs w:val="24"/>
        </w:rPr>
        <w:t>13.  The practitioner presents reliable and substantiated information and interprets controversial information without personal bias, recognizing that legitimate differences of opinion exist.</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04"/>
        <w:jc w:val="both"/>
        <w:rPr>
          <w:rFonts w:ascii="Times New Roman" w:hAnsi="Times New Roman"/>
          <w:sz w:val="24"/>
          <w:szCs w:val="24"/>
        </w:rPr>
      </w:pPr>
      <w:r w:rsidRPr="00C80ADE">
        <w:rPr>
          <w:rFonts w:ascii="Times New Roman" w:hAnsi="Times New Roman"/>
          <w:sz w:val="24"/>
          <w:szCs w:val="24"/>
        </w:rPr>
        <w:t>14.  The practitioner assumes a life-long responsibility and accountability for personal competence in practice, consistent with accepted professional standards, continually striving to increase professional knowledge and skills and to apply them in practice.</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4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40"/>
        <w:jc w:val="both"/>
        <w:rPr>
          <w:rFonts w:ascii="Times New Roman" w:hAnsi="Times New Roman"/>
          <w:sz w:val="24"/>
          <w:szCs w:val="24"/>
        </w:rPr>
      </w:pPr>
      <w:r w:rsidRPr="00C80ADE">
        <w:rPr>
          <w:rFonts w:ascii="Times New Roman" w:hAnsi="Times New Roman"/>
          <w:sz w:val="24"/>
          <w:szCs w:val="24"/>
        </w:rPr>
        <w:t>15.  The practitioner is alert to the occurrence of a real or potential conflict of interest and takes appropriate action whenever a conflict arises.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04"/>
        <w:jc w:val="both"/>
        <w:rPr>
          <w:rFonts w:ascii="Times New Roman" w:hAnsi="Times New Roman"/>
          <w:sz w:val="24"/>
          <w:szCs w:val="24"/>
        </w:rPr>
      </w:pPr>
    </w:p>
    <w:p w:rsidR="00552EB4" w:rsidRPr="00C80ADE" w:rsidRDefault="00552EB4" w:rsidP="00C80ADE">
      <w:pPr>
        <w:tabs>
          <w:tab w:val="left" w:pos="63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C80ADE">
        <w:rPr>
          <w:rFonts w:ascii="Times New Roman" w:hAnsi="Times New Roman"/>
          <w:sz w:val="24"/>
          <w:szCs w:val="24"/>
        </w:rPr>
        <w:tab/>
        <w:t>a.  The practitioner makes full disclosure of any real or perceived conflict of interest.</w:t>
      </w:r>
    </w:p>
    <w:p w:rsidR="00552EB4" w:rsidRPr="00C80ADE" w:rsidRDefault="00552EB4" w:rsidP="00C80ADE">
      <w:pPr>
        <w:tabs>
          <w:tab w:val="left" w:pos="63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990"/>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b  When a conflict of interest cannot be resolved by disclosure, the practitioner takes such other action as may be necessary to eliminate the conflict, including recusal from an office, position, or practice situation.</w:t>
      </w:r>
    </w:p>
    <w:p w:rsidR="00552EB4" w:rsidRPr="00C80ADE" w:rsidRDefault="00552EB4" w:rsidP="00C80ADE">
      <w:pPr>
        <w:tabs>
          <w:tab w:val="left" w:pos="72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720"/>
          <w:tab w:val="left" w:pos="108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04"/>
        <w:jc w:val="both"/>
        <w:rPr>
          <w:rFonts w:ascii="Times New Roman" w:hAnsi="Times New Roman"/>
          <w:sz w:val="24"/>
          <w:szCs w:val="24"/>
        </w:rPr>
      </w:pPr>
      <w:r w:rsidRPr="00C80ADE">
        <w:rPr>
          <w:rFonts w:ascii="Times New Roman" w:hAnsi="Times New Roman"/>
          <w:sz w:val="24"/>
          <w:szCs w:val="24"/>
        </w:rPr>
        <w:t>16.  The practitioner permits the use of his or her name for the purpose of certifying that services have been rendered only if he or she has provided or supervised the provision of those services.</w:t>
      </w:r>
    </w:p>
    <w:p w:rsidR="00552EB4" w:rsidRPr="00C80ADE" w:rsidRDefault="00552EB4" w:rsidP="00C80ADE">
      <w:pPr>
        <w:tabs>
          <w:tab w:val="left" w:pos="72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04"/>
        <w:jc w:val="both"/>
        <w:rPr>
          <w:rFonts w:ascii="Times New Roman" w:hAnsi="Times New Roman"/>
          <w:sz w:val="24"/>
          <w:szCs w:val="24"/>
        </w:rPr>
      </w:pPr>
      <w:r w:rsidRPr="00C80ADE">
        <w:rPr>
          <w:rFonts w:ascii="Times New Roman" w:hAnsi="Times New Roman"/>
          <w:sz w:val="24"/>
          <w:szCs w:val="24"/>
        </w:rPr>
        <w:t>17.  The practitioner accurately presents professional qualifications and credentials.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04"/>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634"/>
        <w:jc w:val="both"/>
        <w:rPr>
          <w:rFonts w:ascii="Times New Roman" w:hAnsi="Times New Roman"/>
          <w:sz w:val="24"/>
          <w:szCs w:val="24"/>
        </w:rPr>
      </w:pPr>
      <w:r w:rsidRPr="00C80ADE">
        <w:rPr>
          <w:rFonts w:ascii="Times New Roman" w:hAnsi="Times New Roman"/>
          <w:sz w:val="24"/>
          <w:szCs w:val="24"/>
        </w:rPr>
        <w:tab/>
        <w:t>a.  The practitioner, in seeking, maintaining, and using credentials provided by CDR provides accurate information and complies with all requirements imposed by CDR. The dietetics practitioner uses CDR-awarded credentials ("RD" or "Registered Dietitian"; "DTR" or "Dietetic Technician, Registered"; "CS" or "Certified Specialist"; and "FADA" or "Fellow of the American Dietetic Association") only when the credential is current and authorized by the CDR.</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634"/>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b.  The practitioner does not aid any other person in violating any CDR requirements, or in representing himself or herself as CDR-credentialed when he or she is not.</w:t>
      </w: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40"/>
          <w:tab w:val="left" w:pos="108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40" w:hanging="540"/>
        <w:jc w:val="both"/>
        <w:rPr>
          <w:rFonts w:ascii="Times New Roman" w:hAnsi="Times New Roman"/>
          <w:sz w:val="24"/>
          <w:szCs w:val="24"/>
        </w:rPr>
      </w:pPr>
      <w:r w:rsidRPr="00C80ADE">
        <w:rPr>
          <w:rFonts w:ascii="Times New Roman" w:hAnsi="Times New Roman"/>
          <w:sz w:val="24"/>
          <w:szCs w:val="24"/>
        </w:rPr>
        <w:t>18.  The practitioner does not invite, accept, or offer gifts, monetary incentives, or other considerations that affect or reasonably give an appearance of affecting his/her professional judgment.</w:t>
      </w: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i/>
          <w:sz w:val="24"/>
          <w:szCs w:val="24"/>
          <w:u w:val="single"/>
        </w:rPr>
      </w:pPr>
      <w:r w:rsidRPr="00C80ADE">
        <w:rPr>
          <w:rFonts w:ascii="Times New Roman" w:hAnsi="Times New Roman"/>
          <w:i/>
          <w:sz w:val="24"/>
          <w:szCs w:val="24"/>
          <w:u w:val="single"/>
        </w:rPr>
        <w:t>Clarification of Principle:</w:t>
      </w: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864"/>
          <w:tab w:val="left" w:pos="108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a.  Whether a gift, incentive, or other item of consideration shall be viewed to affect, or give the appearance of affecting, a dietetics practitioner's professional judgment is dependent on all factors relating to the transaction, including the amount or value of the consideration, the likelihood that the practitioner's judgment will or is intended to be affected, the position held by the practitioner, and whether the consideration is offered or generally available to persons other than the practitioner.</w:t>
      </w:r>
    </w:p>
    <w:p w:rsidR="00552EB4" w:rsidRPr="00C80ADE" w:rsidRDefault="00552EB4" w:rsidP="00C80ADE">
      <w:pPr>
        <w:tabs>
          <w:tab w:val="left" w:pos="36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b.  It shall not be a violation of this principle for a practitioner to accept compensation as a consultant or employee or as part of a research grant or corporate sponsorship program, provided the relationship is openly disclosed and the practitioner acts with integrity in performing the services or responsibilities.</w:t>
      </w: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c.  This principle shall not preclude a dietetics practitioner from accepting gifts of nominal value, attendance at educational programs, meals in connection with educational exchanges of information, free samples of products, or similar items, as long as such items are not offered in exchange for or with the expectation of, and do not result in, conduct or services that are contrary to the practitioner's professional judgment.</w:t>
      </w: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d.  The test for appearance of impropriety is whether the conduct would create in reasonable minds a perception that the dietetics practitioner's ability to carry out professional responsibilities with integrity, impartiality, and competence is impaired.</w:t>
      </w: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04"/>
        <w:jc w:val="both"/>
        <w:rPr>
          <w:rFonts w:ascii="Times New Roman" w:hAnsi="Times New Roman"/>
          <w:sz w:val="24"/>
          <w:szCs w:val="24"/>
        </w:rPr>
      </w:pPr>
      <w:r w:rsidRPr="00C80ADE">
        <w:rPr>
          <w:rFonts w:ascii="Times New Roman" w:hAnsi="Times New Roman"/>
          <w:sz w:val="24"/>
          <w:szCs w:val="24"/>
        </w:rPr>
        <w:t>19.  The practitioner demonstrates respect for the values, rights, knowledge, and skills of colleagues and other professionals.</w:t>
      </w: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a.  The practitioner does not engage in dishonest, misleading, or inappropriate business practices that demonstrate a disregard for the rights or interests of others.</w:t>
      </w: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63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994" w:hanging="994"/>
        <w:jc w:val="both"/>
        <w:rPr>
          <w:rFonts w:ascii="Times New Roman" w:hAnsi="Times New Roman"/>
          <w:sz w:val="24"/>
          <w:szCs w:val="24"/>
        </w:rPr>
      </w:pPr>
      <w:r w:rsidRPr="00C80ADE">
        <w:rPr>
          <w:rFonts w:ascii="Times New Roman" w:hAnsi="Times New Roman"/>
          <w:sz w:val="24"/>
          <w:szCs w:val="24"/>
        </w:rPr>
        <w:tab/>
        <w:t>b.  The practitioner provides objective evaluations of performance for employees and coworkers, candidates for employment, students, professional association memberships, awards, or scholarships, making all reasonable efforts to avoid bias in the professional evaluation of others.</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504" w:hanging="504"/>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C80ADE">
        <w:rPr>
          <w:rFonts w:ascii="Times New Roman" w:hAnsi="Times New Roman"/>
          <w:sz w:val="24"/>
          <w:szCs w:val="24"/>
        </w:rPr>
        <w:tab/>
      </w:r>
      <w:r w:rsidRPr="00C80ADE">
        <w:rPr>
          <w:rFonts w:ascii="Times New Roman" w:hAnsi="Times New Roman"/>
          <w:b/>
          <w:sz w:val="24"/>
          <w:szCs w:val="24"/>
        </w:rPr>
        <w:t>Source:</w:t>
      </w:r>
      <w:r w:rsidRPr="00C80ADE">
        <w:rPr>
          <w:rFonts w:ascii="Times New Roman" w:hAnsi="Times New Roman"/>
          <w:sz w:val="24"/>
          <w:szCs w:val="24"/>
        </w:rPr>
        <w:t xml:space="preserve"> 41 SDR 180, effective May 21, 2015.</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C80ADE">
        <w:rPr>
          <w:rFonts w:ascii="Times New Roman" w:hAnsi="Times New Roman"/>
          <w:sz w:val="24"/>
          <w:szCs w:val="24"/>
        </w:rPr>
        <w:tab/>
      </w:r>
      <w:r w:rsidRPr="00C80ADE">
        <w:rPr>
          <w:rFonts w:ascii="Times New Roman" w:hAnsi="Times New Roman"/>
          <w:b/>
          <w:sz w:val="24"/>
          <w:szCs w:val="24"/>
        </w:rPr>
        <w:t>General Authority:</w:t>
      </w:r>
      <w:r w:rsidRPr="00C80ADE">
        <w:rPr>
          <w:rFonts w:ascii="Times New Roman" w:hAnsi="Times New Roman"/>
          <w:sz w:val="24"/>
          <w:szCs w:val="24"/>
        </w:rPr>
        <w:t xml:space="preserve"> SDCL 36-10B-3.</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C80ADE">
        <w:rPr>
          <w:rFonts w:ascii="Times New Roman" w:hAnsi="Times New Roman"/>
          <w:sz w:val="24"/>
          <w:szCs w:val="24"/>
        </w:rPr>
        <w:tab/>
      </w:r>
      <w:r w:rsidRPr="00C80ADE">
        <w:rPr>
          <w:rFonts w:ascii="Times New Roman" w:hAnsi="Times New Roman"/>
          <w:b/>
          <w:sz w:val="24"/>
          <w:szCs w:val="24"/>
        </w:rPr>
        <w:t>Law Implemented:</w:t>
      </w:r>
      <w:r w:rsidRPr="00C80ADE">
        <w:rPr>
          <w:rFonts w:ascii="Times New Roman" w:hAnsi="Times New Roman"/>
          <w:sz w:val="24"/>
          <w:szCs w:val="24"/>
        </w:rPr>
        <w:t xml:space="preserve"> SDCL 36-10B-13.</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C80ADE">
        <w:rPr>
          <w:rFonts w:ascii="Times New Roman" w:hAnsi="Times New Roman"/>
          <w:sz w:val="24"/>
          <w:szCs w:val="24"/>
        </w:rPr>
        <w:tab/>
      </w:r>
      <w:r w:rsidRPr="00C80ADE">
        <w:rPr>
          <w:rFonts w:ascii="Times New Roman" w:hAnsi="Times New Roman"/>
          <w:b/>
          <w:sz w:val="24"/>
          <w:szCs w:val="24"/>
        </w:rPr>
        <w:t>Reference:</w:t>
      </w:r>
      <w:r w:rsidRPr="00C80ADE">
        <w:rPr>
          <w:rFonts w:ascii="Times New Roman" w:hAnsi="Times New Roman"/>
          <w:sz w:val="24"/>
          <w:szCs w:val="24"/>
        </w:rPr>
        <w:t xml:space="preserve"> American Dietetic Association Commission on Dietetic Registration Code of Ethics for the Profession of Dietetics and Process for Consideration of Ethics Issues, 2009. Copies may be obtained from</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360" w:lineRule="auto"/>
        <w:jc w:val="both"/>
        <w:rPr>
          <w:rFonts w:ascii="Times New Roman" w:hAnsi="Times New Roman"/>
          <w:sz w:val="24"/>
          <w:szCs w:val="24"/>
        </w:rPr>
      </w:pPr>
      <w:hyperlink r:id="rId4" w:history="1">
        <w:r w:rsidRPr="00C80ADE">
          <w:rPr>
            <w:rFonts w:ascii="Times New Roman" w:hAnsi="Times New Roman"/>
            <w:color w:val="0000FF"/>
            <w:sz w:val="24"/>
            <w:szCs w:val="24"/>
            <w:u w:val="single"/>
          </w:rPr>
          <w:t>http://www.eatrightpro.org/~/media/eatrightpro%20files/career/code%20of%20ethics/coe.ashx</w:t>
        </w:r>
      </w:hyperlink>
      <w:r w:rsidRPr="00C80ADE">
        <w:rPr>
          <w:rFonts w:ascii="Times New Roman" w:hAnsi="Times New Roman"/>
          <w:sz w:val="24"/>
          <w:szCs w:val="24"/>
        </w:rPr>
        <w:t>.</w:t>
      </w:r>
    </w:p>
    <w:p w:rsidR="00552EB4" w:rsidRPr="00C80ADE" w:rsidRDefault="00552EB4" w:rsidP="00C8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sectPr w:rsidR="00552EB4" w:rsidRPr="00C80ADE" w:rsidSect="00552EB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80ADE"/>
    <w:rsid w:val="0006731E"/>
    <w:rsid w:val="00190F2D"/>
    <w:rsid w:val="001C426C"/>
    <w:rsid w:val="0028223B"/>
    <w:rsid w:val="00346F78"/>
    <w:rsid w:val="0037406D"/>
    <w:rsid w:val="003945CF"/>
    <w:rsid w:val="00394A72"/>
    <w:rsid w:val="004267C8"/>
    <w:rsid w:val="00552EB4"/>
    <w:rsid w:val="005F3BBA"/>
    <w:rsid w:val="006D7D02"/>
    <w:rsid w:val="00711039"/>
    <w:rsid w:val="007C6A5F"/>
    <w:rsid w:val="007E4326"/>
    <w:rsid w:val="008479CD"/>
    <w:rsid w:val="00893D37"/>
    <w:rsid w:val="009043F7"/>
    <w:rsid w:val="009466B1"/>
    <w:rsid w:val="009E1F28"/>
    <w:rsid w:val="00A6643E"/>
    <w:rsid w:val="00A91B07"/>
    <w:rsid w:val="00AD6075"/>
    <w:rsid w:val="00AE1425"/>
    <w:rsid w:val="00AE1EB9"/>
    <w:rsid w:val="00B21E8E"/>
    <w:rsid w:val="00B83843"/>
    <w:rsid w:val="00BA1BAD"/>
    <w:rsid w:val="00C275EE"/>
    <w:rsid w:val="00C80ADE"/>
    <w:rsid w:val="00C824D7"/>
    <w:rsid w:val="00D43492"/>
    <w:rsid w:val="00EC7266"/>
    <w:rsid w:val="00F47609"/>
    <w:rsid w:val="00F83B68"/>
    <w:rsid w:val="00F86F6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eatrightpro.org/~/media/eatrightpro%20files/career/code%20of%20ethics/coe.ash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4</Pages>
  <Words>1320</Words>
  <Characters>7529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2015-05-22T19:19:00Z</dcterms:created>
  <dcterms:modified xsi:type="dcterms:W3CDTF">2015-05-22T19:20:00Z</dcterms:modified>
</cp:coreProperties>
</file>