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91C70E3" Type="http://schemas.openxmlformats.org/officeDocument/2006/relationships/officeDocument" Target="/word/document.xml" /><Relationship Id="coreR691C70E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70:12:02:01.  Eligibility for bridge improvement grant fund.</w:t>
      </w:r>
      <w:r>
        <w:t xml:space="preserve"> To be eligible to</w:t>
      </w:r>
      <w:r>
        <w:t xml:space="preserve"> receive a grant from the bridge improvement grant fund established by SDCL 32-11-38, a county shall submit to the department a county highway and bridge improvement plan and </w:t>
      </w:r>
      <w:r>
        <w:t xml:space="preserve">updates to that plan in accordance with the provisions of this chapter. The county shall include with the plan and each </w:t>
      </w:r>
      <w:r>
        <w:t>update, a written certification of adoption of the plan subscribed by the chairperson of the board of county commissioners. The format for a county highway and bridge improvement plan</w:t>
      </w:r>
      <w:r>
        <w:rPr>
          <w:lang w:val="en-US" w:bidi="en-US" w:eastAsia="en-US"/>
        </w:rPr>
        <w:t xml:space="preserve"> and </w:t>
      </w:r>
      <w:r>
        <w:rPr>
          <w:lang w:val="en-US" w:bidi="en-US" w:eastAsia="en-US"/>
        </w:rPr>
        <w:t xml:space="preserve"> updates</w:t>
      </w:r>
      <w:r>
        <w:t xml:space="preserve"> shall substantially conform to the department's guidelines. The county may submit the highway and bridge improvement plan</w:t>
      </w:r>
      <w:r>
        <w:rPr>
          <w:lang w:val="en-US" w:bidi="en-US" w:eastAsia="en-US"/>
        </w:rPr>
        <w:t xml:space="preserve"> and </w:t>
      </w:r>
      <w:r>
        <w:rPr>
          <w:lang w:val="en-US" w:bidi="en-US" w:eastAsia="en-US"/>
        </w:rPr>
        <w:t>updates</w:t>
      </w:r>
      <w:r>
        <w:t xml:space="preserve"> to the department in an electronic format acceptable to the department or by hard copy.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>; 44 SDR 42, effective September 11, 2017; 45 SDR 142, effective May 28,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1-44-7.5,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1-44-7.5,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2019-05-14T19:37:03Z</dcterms:created>
  <cp:lastModifiedBy>Kelly Thompson</cp:lastModifiedBy>
  <dcterms:modified xsi:type="dcterms:W3CDTF">2019-05-14T20:14:34Z</dcterms:modified>
  <cp:revision>2</cp:revision>
</cp:coreProperties>
</file>