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EE87B64" Type="http://schemas.openxmlformats.org/officeDocument/2006/relationships/officeDocument" Target="/word/document.xml" /><Relationship Id="coreR6EE87B6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bookmarkStart w:id="0" w:name="_GoBack"/>
      <w:bookmarkEnd w:id="0"/>
      <w:r>
        <w:tab/>
      </w:r>
      <w:r>
        <w:rPr>
          <w:b w:val="1"/>
        </w:rPr>
        <w:t>70:12:02:08.  Time of submission of plan.</w:t>
      </w:r>
      <w:r>
        <w:t xml:space="preserve"> To be eligible to </w:t>
      </w:r>
      <w:r>
        <w:t xml:space="preserve">receive a grant award from the bridge improvement grant fund established by SDCL 32-11-38, a county shall submit a county highway and bridge improvement plan or </w:t>
      </w:r>
      <w:r>
        <w:t>update to</w:t>
      </w:r>
      <w:r>
        <w:rPr>
          <w:lang w:val="en-US" w:bidi="en-US" w:eastAsia="en-US"/>
        </w:rPr>
        <w:t xml:space="preserve"> </w:t>
      </w:r>
      <w:r>
        <w:t xml:space="preserve">the secretary by October 15 of </w:t>
      </w:r>
      <w:r>
        <w:rPr>
          <w:lang w:val="en-US" w:bidi="en-US" w:eastAsia="en-US"/>
        </w:rPr>
        <w:t>the calendar</w:t>
      </w:r>
      <w:r>
        <w:t xml:space="preserve"> year</w:t>
      </w:r>
      <w:r>
        <w:rPr>
          <w:lang w:val="en-US" w:bidi="en-US" w:eastAsia="en-US"/>
        </w:rPr>
        <w:t xml:space="preserve"> preceding the grant application deadline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42 SDR 52, effective October 13, 2015; 44 SDR 42, effective September 11, 2017</w:t>
      </w:r>
      <w:r>
        <w:rPr>
          <w:lang w:val="en-US" w:bidi="en-US" w:eastAsia="en-US"/>
        </w:rPr>
        <w:t>; 45 SDR 142, effective May 28,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1-44-7.5,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1-44-7.5, 32-11-38,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2019-05-14T20:29:07Z</dcterms:created>
  <cp:lastModifiedBy>Kelly Thompson</cp:lastModifiedBy>
  <dcterms:modified xsi:type="dcterms:W3CDTF">2019-05-14T20:30:04Z</dcterms:modified>
  <cp:revision>1</cp:revision>
</cp:coreProperties>
</file>