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BCF908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70:13:01:04.  Application and approval periods.</w:t>
      </w:r>
      <w:r>
        <w:t xml:space="preserve"> </w:t>
      </w:r>
      <w:r>
        <w:t>A</w:t>
      </w:r>
      <w:r>
        <w:rPr>
          <w:lang w:val="en-US" w:bidi="en-US" w:eastAsia="en-US"/>
        </w:rPr>
        <w:t>n</w:t>
      </w:r>
      <w:r>
        <w:t xml:space="preserve"> LPA shall </w:t>
      </w:r>
      <w:r>
        <w:rPr>
          <w:lang w:val="en-US" w:bidi="en-US" w:eastAsia="en-US"/>
        </w:rPr>
        <w:t>submit</w:t>
      </w:r>
      <w:r>
        <w:rPr>
          <w:lang w:val="en-US" w:bidi="en-US" w:eastAsia="en-US"/>
        </w:rPr>
        <w:t xml:space="preserve"> any</w:t>
      </w:r>
      <w:r>
        <w:t xml:space="preserve"> application</w:t>
      </w:r>
      <w:r>
        <w:rPr>
          <w:lang w:val="en-US" w:bidi="en-US" w:eastAsia="en-US"/>
        </w:rPr>
        <w:t>s</w:t>
      </w:r>
      <w:r>
        <w:rPr>
          <w:lang w:val="en-US" w:bidi="en-US" w:eastAsia="en-US"/>
        </w:rPr>
        <w:t xml:space="preserve"> for bridge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preservation, rehabilitation</w:t>
      </w:r>
      <w:r>
        <w:rPr>
          <w:lang w:val="en-US" w:bidi="en-US" w:eastAsia="en-US"/>
        </w:rPr>
        <w:t>,</w:t>
      </w:r>
      <w:r>
        <w:rPr>
          <w:lang w:val="en-US" w:bidi="en-US" w:eastAsia="en-US"/>
        </w:rPr>
        <w:t xml:space="preserve"> and replacement grants</w:t>
      </w:r>
      <w:r>
        <w:t xml:space="preserve"> </w:t>
      </w:r>
      <w:r>
        <w:rPr>
          <w:lang w:val="en-US" w:bidi="en-US" w:eastAsia="en-US"/>
        </w:rPr>
        <w:t>no later than</w:t>
      </w:r>
      <w:r>
        <w:t xml:space="preserve"> January 2 of each year, </w:t>
      </w:r>
      <w:r>
        <w:t>and the commission shall consider those applications by April</w:t>
      </w:r>
      <w:r>
        <w:rPr>
          <w:lang w:val="en-US" w:bidi="en-US" w:eastAsia="en-US"/>
        </w:rPr>
        <w:t xml:space="preserve"> </w:t>
      </w:r>
      <w:r>
        <w:t>30 of each year. An LP</w:t>
      </w:r>
      <w:r>
        <w:t>A shall submit any applications for preliminary engineering grants no</w:t>
      </w:r>
      <w:r>
        <w:rPr>
          <w:lang w:val="en-US" w:bidi="en-US" w:eastAsia="en-US"/>
        </w:rPr>
        <w:t xml:space="preserve"> </w:t>
      </w:r>
      <w:r>
        <w:t xml:space="preserve">later than August </w:t>
      </w:r>
      <w:r>
        <w:rPr>
          <w:lang w:val="en-US" w:bidi="en-US" w:eastAsia="en-US"/>
        </w:rPr>
        <w:t>1</w:t>
      </w:r>
      <w:r>
        <w:t xml:space="preserve"> of each year, and the commission shall consider those applications by</w:t>
      </w:r>
      <w:r>
        <w:rPr>
          <w:lang w:val="en-US" w:bidi="en-US" w:eastAsia="en-US"/>
        </w:rPr>
        <w:t xml:space="preserve"> </w:t>
      </w:r>
      <w:r>
        <w:t>October 30 of each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rPr>
          <w:lang w:val="en-US" w:bidi="en-US" w:eastAsia="en-US"/>
        </w:rPr>
        <w:t>; 43 SDR 57, effective October 17, 2016</w:t>
      </w:r>
      <w:r>
        <w:t>; 44 SDR 42, effective September 11,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32-11-38,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