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44:73:02:08.  Handwashing facilities.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 ha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ndwashing facility must consist</w:t>
      </w:r>
      <w:r>
        <w:rPr>
          <w:rFonts w:ascii="Times New Roman" w:hAnsi="Times New Roman"/>
          <w:sz w:val="24"/>
          <w:szCs w:val="24"/>
        </w:rPr>
        <w:t xml:space="preserve"> of hot and cold running water dispensed through a mixing faucet controlled with blade handles or </w:t>
      </w:r>
      <w:r>
        <w:rPr>
          <w:rFonts w:ascii="Times New Roman" w:hAnsi="Times New Roman"/>
          <w:sz w:val="24"/>
          <w:szCs w:val="24"/>
        </w:rPr>
        <w:t xml:space="preserve">hands-free controls, a towel dispenser with single-service towels or a hand-drying device, and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wall-mounted </w:t>
      </w:r>
      <w:r>
        <w:rPr>
          <w:rFonts w:ascii="Times New Roman" w:hAnsi="Times New Roman"/>
          <w:sz w:val="24"/>
          <w:szCs w:val="24"/>
        </w:rPr>
        <w:t xml:space="preserve">hand cleanser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dispenser.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handwashing facility must </w:t>
      </w:r>
      <w:r>
        <w:rPr>
          <w:rFonts w:ascii="Times New Roman" w:hAnsi="Times New Roman"/>
          <w:sz w:val="24"/>
          <w:szCs w:val="24"/>
        </w:rPr>
        <w:t xml:space="preserve">be located in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  <w:szCs w:val="24"/>
        </w:rPr>
        <w:t>dietary area</w:t>
      </w:r>
      <w:r>
        <w:rPr>
          <w:rFonts w:ascii="Times New Roman" w:hAnsi="Times New Roman"/>
          <w:sz w:val="24"/>
          <w:szCs w:val="24"/>
        </w:rPr>
        <w:t>, utility room</w:t>
      </w:r>
      <w:r>
        <w:rPr>
          <w:rFonts w:ascii="Times New Roman" w:hAnsi="Times New Roman"/>
          <w:sz w:val="24"/>
          <w:szCs w:val="24"/>
        </w:rPr>
        <w:t>, staff station</w:t>
      </w:r>
      <w:r>
        <w:rPr>
          <w:rFonts w:ascii="Times New Roman" w:hAnsi="Times New Roman"/>
          <w:sz w:val="24"/>
          <w:szCs w:val="24"/>
        </w:rPr>
        <w:t>, pharmac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y</w:t>
      </w:r>
      <w:r>
        <w:rPr>
          <w:rFonts w:ascii="Times New Roman" w:hAnsi="Times New Roman"/>
          <w:sz w:val="24"/>
          <w:szCs w:val="24"/>
        </w:rPr>
        <w:t>, physical therapy room</w:t>
      </w:r>
      <w:r>
        <w:rPr>
          <w:rFonts w:ascii="Times New Roman" w:hAnsi="Times New Roman"/>
          <w:sz w:val="24"/>
          <w:szCs w:val="24"/>
        </w:rPr>
        <w:t>, restorative therapy room</w:t>
      </w:r>
      <w:r>
        <w:rPr>
          <w:rFonts w:ascii="Times New Roman" w:hAnsi="Times New Roman"/>
          <w:sz w:val="24"/>
          <w:szCs w:val="24"/>
        </w:rPr>
        <w:t>, examination and treatment room</w:t>
      </w:r>
      <w:r>
        <w:rPr>
          <w:rFonts w:ascii="Times New Roman" w:hAnsi="Times New Roman"/>
          <w:sz w:val="24"/>
          <w:szCs w:val="24"/>
        </w:rPr>
        <w:t xml:space="preserve">, laundry, and </w:t>
      </w:r>
      <w:r>
        <w:rPr>
          <w:rFonts w:ascii="Times New Roman" w:hAnsi="Times New Roman"/>
          <w:sz w:val="24"/>
          <w:szCs w:val="24"/>
        </w:rPr>
        <w:t>toilet room</w:t>
      </w:r>
      <w:r>
        <w:rPr>
          <w:rFonts w:ascii="Times New Roman" w:hAnsi="Times New Roman"/>
          <w:sz w:val="24"/>
          <w:szCs w:val="24"/>
        </w:rPr>
        <w:t xml:space="preserve">. A handwashing facility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provided in each resident room or in a bath or toilet room connected directly to the room. If existing faucets and controls are replaced or changed,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ucets and controls must</w:t>
      </w:r>
      <w:r>
        <w:rPr>
          <w:rFonts w:ascii="Times New Roman" w:hAnsi="Times New Roman"/>
          <w:sz w:val="24"/>
          <w:szCs w:val="24"/>
        </w:rPr>
        <w:t xml:space="preserve"> be replaced with mixing faucets controlled with blade handles or other hands-free controls.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4 SDR 14, effective September 14, 1977; 6 SDR 93, effective July 1, 1980; 14 SDR 81, effective December 10, 1987; 22 SDR 70, effective November 19, 1995; 26 SDR 96, effective January 23, 2000; 31 SDR 62 effective November 7, 2004; transferred from § 44:04:02:07,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2015-10-09T22:17:00Z</dcterms:created>
  <cp:lastModifiedBy>Kelly Thompson</cp:lastModifiedBy>
  <dcterms:modified xsi:type="dcterms:W3CDTF">2024-11-08T14:55:30Z</dcterms:modified>
  <cp:revision>4</cp:revision>
</cp:coreProperties>
</file>