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44:73:02:10.  Infection control.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A fac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ility's</w:t>
      </w:r>
      <w:r>
        <w:rPr>
          <w:rFonts w:ascii="Times New Roman" w:hAnsi="Times New Roman"/>
          <w:sz w:val="24"/>
          <w:szCs w:val="24"/>
        </w:rPr>
        <w:t xml:space="preserve"> infection prevention and control program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must</w:t>
      </w:r>
      <w:r>
        <w:rPr>
          <w:rFonts w:ascii="Times New Roman" w:hAnsi="Times New Roman"/>
          <w:sz w:val="24"/>
          <w:szCs w:val="24"/>
        </w:rPr>
        <w:t xml:space="preserve"> utilize the concept of standard precautions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 as the basis for infection prevention and control</w:t>
      </w:r>
      <w:r>
        <w:rPr>
          <w:rFonts w:ascii="Times New Roman" w:hAnsi="Times New Roman"/>
          <w:sz w:val="24"/>
          <w:szCs w:val="24"/>
        </w:rPr>
        <w:t xml:space="preserve">. Bloodborne pathogen control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must</w:t>
      </w:r>
      <w:r>
        <w:rPr>
          <w:rFonts w:ascii="Times New Roman" w:hAnsi="Times New Roman"/>
          <w:sz w:val="24"/>
          <w:szCs w:val="24"/>
        </w:rPr>
        <w:t xml:space="preserve"> be maintained according to the requirements contained in 29 C.F.R. </w:t>
      </w:r>
      <w:r>
        <w:rPr>
          <w:rFonts w:ascii="Times New Roman" w:hAnsi="Times New Roman"/>
          <w:sz w:val="24"/>
          <w:szCs w:val="24"/>
        </w:rPr>
        <w:t>§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 </w:t>
      </w:r>
      <w:r>
        <w:rPr>
          <w:rFonts w:ascii="Times New Roman" w:hAnsi="Times New Roman"/>
          <w:sz w:val="24"/>
          <w:szCs w:val="24"/>
        </w:rPr>
        <w:t xml:space="preserve">1910.1030,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(</w:t>
      </w:r>
      <w:r>
        <w:rPr>
          <w:rFonts w:ascii="Times New Roman" w:hAnsi="Times New Roman"/>
          <w:sz w:val="24"/>
          <w:szCs w:val="24"/>
        </w:rPr>
        <w:t>July 1, 20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23)</w:t>
      </w:r>
      <w:r>
        <w:rPr>
          <w:rFonts w:ascii="Times New Roman" w:hAnsi="Times New Roman"/>
          <w:sz w:val="24"/>
          <w:szCs w:val="24"/>
        </w:rPr>
        <w:t xml:space="preserve">. The facility shall designate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healthcare personnel</w:t>
      </w:r>
      <w:r>
        <w:rPr>
          <w:rFonts w:ascii="Times New Roman" w:hAnsi="Times New Roman"/>
          <w:sz w:val="24"/>
          <w:szCs w:val="24"/>
        </w:rPr>
        <w:t xml:space="preserve"> to be responsible for the implementation of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an</w:t>
      </w:r>
      <w:r>
        <w:rPr>
          <w:rFonts w:ascii="Times New Roman" w:hAnsi="Times New Roman"/>
          <w:sz w:val="24"/>
          <w:szCs w:val="24"/>
        </w:rPr>
        <w:t xml:space="preserve"> infection control program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that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includes</w:t>
      </w:r>
      <w:r>
        <w:rPr>
          <w:rFonts w:ascii="Times New Roman" w:hAnsi="Times New Roman"/>
          <w:sz w:val="24"/>
          <w:szCs w:val="24"/>
        </w:rPr>
        <w:t xml:space="preserve"> surveillance and reporting activities.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The fac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ility shall have</w:t>
      </w:r>
      <w:r>
        <w:rPr>
          <w:rFonts w:ascii="Times New Roman" w:hAnsi="Times New Roman"/>
          <w:sz w:val="24"/>
          <w:szCs w:val="24"/>
        </w:rPr>
        <w:t xml:space="preserve"> written procedures that govern the use of aseptic techniques and procedures in all areas of the facility. Each facility shall develop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written </w:t>
      </w:r>
      <w:r>
        <w:rPr>
          <w:rFonts w:ascii="Times New Roman" w:hAnsi="Times New Roman"/>
          <w:sz w:val="24"/>
          <w:szCs w:val="24"/>
        </w:rPr>
        <w:t>policies and procedures for the handling and storage of potentially hazardous substances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The facility </w:t>
      </w:r>
      <w:r>
        <w:rPr>
          <w:rFonts w:ascii="Times New Roman" w:hAnsi="Times New Roman"/>
          <w:sz w:val="24"/>
          <w:szCs w:val="24"/>
        </w:rPr>
        <w:t xml:space="preserve">shall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have</w:t>
      </w:r>
      <w:r>
        <w:rPr>
          <w:rFonts w:ascii="Times New Roman" w:hAnsi="Times New Roman"/>
          <w:sz w:val="24"/>
          <w:szCs w:val="24"/>
        </w:rPr>
        <w:t xml:space="preserve"> a method of control used in relation to the sterilization of supplies and a written policy requiring sterile supplies to be reprocessed. The facility shall provide orientation and continuing education to all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facility </w:t>
      </w:r>
      <w:r>
        <w:rPr>
          <w:rFonts w:ascii="Times New Roman" w:hAnsi="Times New Roman"/>
          <w:sz w:val="24"/>
          <w:szCs w:val="24"/>
        </w:rPr>
        <w:t xml:space="preserve">personnel </w:t>
      </w:r>
      <w:r>
        <w:rPr>
          <w:rFonts w:ascii="Times New Roman" w:hAnsi="Times New Roman"/>
          <w:sz w:val="24"/>
          <w:szCs w:val="24"/>
        </w:rPr>
        <w:t>on the cause, effect, transmission, prevention, and elimination of infections. Each facility shall develop a written policy for evaluation and reporting of any employee with a reportable infectious disease.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Source:</w:t>
      </w:r>
      <w:r>
        <w:rPr>
          <w:rFonts w:ascii="Times New Roman" w:hAnsi="Times New Roman"/>
          <w:sz w:val="24"/>
          <w:szCs w:val="24"/>
        </w:rPr>
        <w:t xml:space="preserve"> SL 1975, ch 16, § 1; 6 SDR 93, effective July 1, 1980; 14 SDR 81, effective December 10, 1987; 22 SDR 70, effective November 19, 1995; 26 SDR 96, effective January 23, 2000; 27 SDR 59, effective December 17, 2000; 28 SDR 83, effective December 16, 2001; 31 SDR 62, effective November 7, 2004; transferred from § 44:04:02:09, 42 SDR 51, effective October 13, 2015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; 51 SDR 53, effective November 11, 2024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General Authority:</w:t>
      </w:r>
      <w:r>
        <w:rPr>
          <w:rFonts w:ascii="Times New Roman" w:hAnsi="Times New Roman"/>
          <w:sz w:val="24"/>
          <w:szCs w:val="24"/>
        </w:rPr>
        <w:t xml:space="preserve"> SDCL 34-12-13</w:t>
      </w:r>
      <w:r>
        <w:rPr>
          <w:rFonts w:ascii="Times New Roman" w:hAnsi="Times New Roman"/>
          <w:sz w:val="24"/>
          <w:szCs w:val="24"/>
        </w:rPr>
        <w:t>, 34-22-9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Law Implemented:</w:t>
      </w:r>
      <w:r>
        <w:rPr>
          <w:rFonts w:ascii="Times New Roman" w:hAnsi="Times New Roman"/>
          <w:sz w:val="24"/>
          <w:szCs w:val="24"/>
        </w:rPr>
        <w:t xml:space="preserve"> SDCL 34-12-13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, 34-22-9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sectPr>
      <w:type w:val="nextPage"/>
      <w:pgMar w:left="1440" w:right="1267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2015-10-09T22:29:00Z</dcterms:created>
  <cp:lastModifiedBy>Kelly Thompson</cp:lastModifiedBy>
  <dcterms:modified xsi:type="dcterms:W3CDTF">2024-11-08T15:16:13Z</dcterms:modified>
  <cp:revision>4</cp:revision>
</cp:coreProperties>
</file>