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44:73:06:04.  Nursing policies and procedures.</w:t>
      </w:r>
      <w:r>
        <w:rPr>
          <w:rFonts w:ascii="Times New Roman" w:hAnsi="Times New Roman"/>
          <w:sz w:val="24"/>
          <w:szCs w:val="24"/>
        </w:rPr>
        <w:t xml:space="preserve"> The facility shall establish and maintain policies and procedures that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assist</w:t>
      </w:r>
      <w:r>
        <w:rPr>
          <w:rFonts w:ascii="Times New Roman" w:hAnsi="Times New Roman"/>
          <w:sz w:val="24"/>
          <w:szCs w:val="24"/>
        </w:rPr>
        <w:t xml:space="preserve"> the nursing staff with </w:t>
      </w:r>
      <w:r>
        <w:rPr>
          <w:rFonts w:ascii="Times New Roman" w:hAnsi="Times New Roman"/>
          <w:sz w:val="24"/>
          <w:szCs w:val="24"/>
        </w:rPr>
        <w:t xml:space="preserve">meeting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 following administrative and technical responsibilities</w:t>
      </w:r>
      <w:r>
        <w:rPr>
          <w:rFonts w:ascii="Times New Roman" w:hAnsi="Times New Roman"/>
          <w:sz w:val="24"/>
          <w:szCs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(1)  The noting of diagnostic and therapeutic orders;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(2)  Assigning the nursing care of residents;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(3)  Administration and control of medications;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(4)  Charting by nurs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es</w:t>
      </w:r>
      <w:r>
        <w:rPr>
          <w:rFonts w:ascii="Times New Roman" w:hAnsi="Times New Roman"/>
          <w:sz w:val="24"/>
          <w:szCs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ab/>
        <w:t>(5)  Document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ation by healthcare pers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onnel;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6</w:t>
      </w:r>
      <w:r>
        <w:rPr>
          <w:rFonts w:ascii="Times New Roman" w:hAnsi="Times New Roman"/>
          <w:sz w:val="24"/>
          <w:szCs w:val="24"/>
        </w:rPr>
        <w:t>)  Infection control;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7</w:t>
      </w:r>
      <w:r>
        <w:rPr>
          <w:rFonts w:ascii="Times New Roman" w:hAnsi="Times New Roman"/>
          <w:sz w:val="24"/>
          <w:szCs w:val="24"/>
        </w:rPr>
        <w:t>)  Resident safety;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  <w:lang w:val="en-US" w:bidi="en-US" w:eastAsia="en-US"/>
        </w:rPr>
      </w:pPr>
      <w:r>
        <w:rPr>
          <w:rFonts w:ascii="Times New Roman" w:hAnsi="Times New Roman"/>
          <w:sz w:val="24"/>
          <w:szCs w:val="24"/>
        </w:rPr>
        <w:tab/>
        <w:t>(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8</w:t>
      </w:r>
      <w:r>
        <w:rPr>
          <w:rFonts w:ascii="Times New Roman" w:hAnsi="Times New Roman"/>
          <w:sz w:val="24"/>
          <w:szCs w:val="24"/>
        </w:rPr>
        <w:t>)  Delineation of orders from nonphysician practitioners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  <w:lang w:val="en-US" w:bidi="en-US" w:eastAsia="en-US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ab/>
        <w:t>(9)  Ac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tivities of daily living to maintain each resident's physical functioning and personal care.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ab/>
      </w:r>
      <w:r>
        <w:rPr>
          <w:sz w:val="24"/>
        </w:rPr>
        <w:t>For the purpose</w:t>
      </w:r>
      <w:r>
        <w:rPr>
          <w:sz w:val="24"/>
          <w:lang w:val="en-US" w:bidi="en-US" w:eastAsia="en-US"/>
        </w:rPr>
        <w:t>s</w:t>
      </w:r>
      <w:r>
        <w:rPr>
          <w:sz w:val="24"/>
        </w:rPr>
        <w:t xml:space="preserve"> of this section, the term "activities of daily living" means tasks of transferring, moving about, dressing, grooming, toileting, bathing, and eating performed routinely by a person to maintain physical functioning and personal care</w:t>
      </w:r>
      <w:r>
        <w:rPr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SL 1975, ch 16, § 1; 6 SDR 93, effective July 1, 1980; 14 SDR 81, effective December 10, 1987; 22 SDR 70, effective November 19, 1995; 30 SDR 84, effective December 4, 2003; transferred from § 44:04:06:04,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November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2015-10-11T20:30:00Z</dcterms:created>
  <cp:lastModifiedBy>Kelly Thompson</cp:lastModifiedBy>
  <dcterms:modified xsi:type="dcterms:W3CDTF">2024-11-08T19:47:42Z</dcterms:modified>
  <cp:revision>4</cp:revision>
</cp:coreProperties>
</file>