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44:73:06:10.  Resident assessments.</w:t>
      </w:r>
      <w:r>
        <w:rPr>
          <w:rFonts w:ascii="Times New Roman" w:hAnsi="Times New Roman"/>
          <w:sz w:val="24"/>
          <w:szCs w:val="24"/>
        </w:rPr>
        <w:t xml:space="preserve"> Each facility shall make a comprehensive assessment of the functional, medical, mental, nursing, and psychosocial needs of each resident.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pStyle w:val="P1"/>
        <w:rPr>
          <w:szCs w:val="24"/>
        </w:rPr>
      </w:pPr>
      <w:r>
        <w:rPr>
          <w:szCs w:val="24"/>
        </w:rPr>
        <w:tab/>
        <w:t xml:space="preserve">The facility shall use the resident assessment instrument described in the Long Term Care Facility Resident Assessment Instrument </w:t>
      </w:r>
      <w:r>
        <w:rPr>
          <w:szCs w:val="24"/>
          <w:lang w:val="en-US" w:bidi="en-US" w:eastAsia="en-US"/>
        </w:rPr>
        <w:t xml:space="preserve">3.0 </w:t>
      </w:r>
      <w:r>
        <w:rPr>
          <w:szCs w:val="24"/>
        </w:rPr>
        <w:t>User's Manual</w:t>
      </w:r>
      <w:r>
        <w:rPr>
          <w:szCs w:val="24"/>
          <w:lang w:val="en-US" w:bidi="en-US" w:eastAsia="en-US"/>
        </w:rPr>
        <w:t>, Version 1.19.1</w:t>
      </w:r>
      <w:r>
        <w:rPr>
          <w:szCs w:val="24"/>
        </w:rPr>
        <w:t xml:space="preserve"> or an instrument substantially equivalent as determined by the department.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17 SDR 122, effective February 24, 1991, and April 1, 1991; transferred from § 44:04:04:13, 22 SDR 70, effective November 19, 1995; 26 SDR 96, effective January 23, 2000; 29 SDR 81, effective December 11, 2002; transferred from § 44:04:06:15,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vember 11, 2024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Reference: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1"/>
          <w:sz w:val="24"/>
        </w:rPr>
        <w:t>Long Term Care Facility Resident Assessment Instrument</w:t>
      </w:r>
      <w:r>
        <w:rPr>
          <w:rFonts w:ascii="Times New Roman" w:hAnsi="Times New Roman"/>
          <w:b w:val="1"/>
          <w:sz w:val="24"/>
          <w:u w:val="none"/>
        </w:rPr>
        <w:t xml:space="preserve"> 3.0</w:t>
      </w:r>
      <w:r>
        <w:rPr>
          <w:rFonts w:ascii="Times New Roman" w:hAnsi="Times New Roman"/>
          <w:b w:val="1"/>
          <w:sz w:val="24"/>
        </w:rPr>
        <w:t xml:space="preserve"> User's Manual, Version</w:t>
      </w:r>
      <w:r>
        <w:rPr>
          <w:rFonts w:ascii="Times New Roman" w:hAnsi="Times New Roman"/>
          <w:b w:val="1"/>
          <w:sz w:val="24"/>
          <w:u w:val="none"/>
        </w:rPr>
        <w:t xml:space="preserve"> 1.19.1</w:t>
      </w:r>
      <w:r>
        <w:rPr>
          <w:rFonts w:ascii="Times New Roman" w:hAnsi="Times New Roman"/>
          <w:sz w:val="24"/>
          <w:u w:val="none"/>
        </w:rPr>
        <w:t>, October 2024</w:t>
      </w:r>
      <w:r>
        <w:rPr>
          <w:rFonts w:ascii="Times New Roman" w:hAnsi="Times New Roman"/>
          <w:sz w:val="24"/>
        </w:rPr>
        <w:t>. Copies</w:t>
      </w:r>
      <w:r>
        <w:rPr>
          <w:rFonts w:ascii="Times New Roman" w:hAnsi="Times New Roman"/>
          <w:sz w:val="24"/>
          <w:u w:val="none"/>
        </w:rPr>
        <w:t xml:space="preserve"> may be obtained at no cost</w:t>
      </w:r>
      <w:r>
        <w:rPr>
          <w:rFonts w:ascii="Times New Roman" w:hAnsi="Times New Roman"/>
          <w:sz w:val="24"/>
        </w:rPr>
        <w:t xml:space="preserve"> at</w:t>
      </w:r>
      <w:r>
        <w:rPr>
          <w:rFonts w:ascii="Times New Roman" w:hAnsi="Times New Roman"/>
          <w:strike w:val="1"/>
          <w:sz w:val="24"/>
        </w:rPr>
        <w:t xml:space="preserve"> </w:t>
      </w:r>
      <w:hyperlink xmlns:r="http://schemas.openxmlformats.org/officeDocument/2006/relationships" r:id="R2">
        <w:r>
          <w:rPr>
            <w:rStyle w:val="C2"/>
            <w:rFonts w:ascii="Times New Roman" w:hAnsi="Times New Roman"/>
            <w:sz w:val="24"/>
          </w:rPr>
          <w:t>https://www.cms.gov/files/document/finalmds-30-rai-manual-v1191october2024.pdf</w:t>
        </w:r>
      </w:hyperlink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Body Text Char"/>
    <w:basedOn w:val="C0"/>
    <w:link w:val="P1"/>
    <w:rPr>
      <w:rFonts w:ascii="Times New Roman" w:hAnsi="Times New Roman"/>
      <w:sz w:val="24"/>
    </w:rPr>
  </w:style>
  <w:style w:type="character" w:styleId="C4">
    <w:name w:val="FollowedHyperlink"/>
    <w:basedOn w:val="C0"/>
    <w:semiHidden/>
    <w:rPr>
      <w:color w:val="800080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cms.gov/files/document/finalmds-30-rai-manual-v1191october2024.pdf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2015-10-11T20:47:00Z</dcterms:created>
  <cp:lastModifiedBy>Kelly Thompson</cp:lastModifiedBy>
  <dcterms:modified xsi:type="dcterms:W3CDTF">2024-11-08T20:15:26Z</dcterms:modified>
  <cp:revision>6</cp:revision>
</cp:coreProperties>
</file>