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44:73:09:07.  Storage of medical records.</w:t>
      </w:r>
      <w:r>
        <w:rPr>
          <w:rFonts w:ascii="Times New Roman" w:hAnsi="Times New Roman"/>
          <w:sz w:val="24"/>
          <w:szCs w:val="24"/>
        </w:rPr>
        <w:t xml:space="preserve"> A facility shall provide for filing, safe storage, and easy accessibility of medical records. The medical records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be preserved as original records or in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another</w:t>
      </w:r>
      <w:r>
        <w:rPr>
          <w:rFonts w:ascii="Times New Roman" w:hAnsi="Times New Roman"/>
          <w:sz w:val="24"/>
          <w:szCs w:val="24"/>
        </w:rPr>
        <w:t xml:space="preserve"> readily retrievable and reproducible form. Medical records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be protected against access by unauthorized individuals. All medical records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be retained by the health care facility upon change of ownership.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172, effective May 19, 1993; 27 SDR 59, effective December 17, 2000; 30 SDR 84, effective December 4, 2003; transferred from § 44:04:09:09,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1, 20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Cross-Reference:</w:t>
      </w:r>
      <w:r>
        <w:rPr>
          <w:rFonts w:ascii="Times New Roman" w:hAnsi="Times New Roman"/>
          <w:sz w:val="24"/>
          <w:szCs w:val="24"/>
        </w:rPr>
        <w:t xml:space="preserve"> Disposition of medical records on closure of facility or transfer of ownership, § 44:73:09:09.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2015-10-12T18:17:00Z</dcterms:created>
  <cp:lastModifiedBy>Kelly Thompson</cp:lastModifiedBy>
  <dcterms:modified xsi:type="dcterms:W3CDTF">2024-11-09T02:50:22Z</dcterms:modified>
  <cp:revision>4</cp:revision>
</cp:coreProperties>
</file>