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44:73:11:11.  Availability of survey results.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 facility shall provide a copy of any survey</w:t>
      </w:r>
      <w:r>
        <w:rPr>
          <w:rFonts w:ascii="Times New Roman" w:hAnsi="Times New Roman"/>
          <w:sz w:val="24"/>
          <w:szCs w:val="24"/>
        </w:rPr>
        <w:t xml:space="preserve"> results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from a department inspection</w:t>
      </w:r>
      <w:r>
        <w:rPr>
          <w:rFonts w:ascii="Times New Roman" w:hAnsi="Times New Roman"/>
          <w:sz w:val="24"/>
          <w:szCs w:val="24"/>
        </w:rPr>
        <w:t xml:space="preserve">, along with the corresponding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p</w:t>
      </w:r>
      <w:r>
        <w:rPr>
          <w:rFonts w:ascii="Times New Roman" w:hAnsi="Times New Roman"/>
          <w:sz w:val="24"/>
          <w:szCs w:val="24"/>
        </w:rPr>
        <w:t xml:space="preserve">lan of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c</w:t>
      </w:r>
      <w:r>
        <w:rPr>
          <w:rFonts w:ascii="Times New Roman" w:hAnsi="Times New Roman"/>
          <w:sz w:val="24"/>
          <w:szCs w:val="24"/>
        </w:rPr>
        <w:t xml:space="preserve">orrection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  <w:szCs w:val="24"/>
        </w:rPr>
        <w:t>resident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or other individual</w:t>
      </w:r>
      <w:r>
        <w:rPr>
          <w:rFonts w:ascii="Times New Roman" w:hAnsi="Times New Roman"/>
          <w:sz w:val="24"/>
          <w:szCs w:val="24"/>
        </w:rPr>
        <w:t xml:space="preserve"> upon request.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27 SDR 59, effective December 17, 2000; transferred from § 44:04:17:11,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2015-10-12T18:59:00Z</dcterms:created>
  <cp:lastModifiedBy>Kelly Thompson</cp:lastModifiedBy>
  <dcterms:modified xsi:type="dcterms:W3CDTF">2024-11-11T13:42:59Z</dcterms:modified>
  <cp:revision>3</cp:revision>
</cp:coreProperties>
</file>