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widowControl w:val="0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44:73:12:44.  Pipe requirements.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u w:val="none"/>
        </w:rPr>
        <w:t>A facility shall ensure its piping system for potable water</w:t>
      </w:r>
      <w:r>
        <w:rPr>
          <w:rFonts w:ascii="Times New Roman" w:hAnsi="Times New Roman"/>
          <w:sz w:val="24"/>
          <w:u w:val="none"/>
        </w:rPr>
        <w:t xml:space="preserve"> is installed to eliminate any dead-end runs of piping. Before placing any potable water</w:t>
      </w:r>
      <w:r>
        <w:rPr>
          <w:rFonts w:ascii="Times New Roman" w:hAnsi="Times New Roman"/>
          <w:sz w:val="24"/>
          <w:u w:val="none"/>
        </w:rPr>
        <w:t xml:space="preserve"> system in service, the piping system</w:t>
      </w:r>
      <w:r>
        <w:rPr>
          <w:rFonts w:ascii="Times New Roman" w:hAnsi="Times New Roman"/>
          <w:sz w:val="24"/>
          <w:u w:val="none"/>
        </w:rPr>
        <w:t xml:space="preserve"> must be disinfected in accordance with</w:t>
      </w:r>
      <w:r>
        <w:rPr>
          <w:rFonts w:ascii="Times New Roman" w:hAnsi="Times New Roman"/>
          <w:sz w:val="24"/>
          <w:u w:val="none"/>
        </w:rPr>
        <w:t xml:space="preserve"> article 20:54 and certification</w:t>
      </w:r>
      <w:r>
        <w:rPr>
          <w:rFonts w:ascii="Times New Roman" w:hAnsi="Times New Roman"/>
          <w:sz w:val="24"/>
          <w:u w:val="none"/>
        </w:rPr>
        <w:t xml:space="preserve"> must be available from the installer showing the method used, date of installation, test procedure used to verify chlorine concentrations, and date the system was flushed and placed in service.</w:t>
      </w:r>
    </w:p>
    <w:p>
      <w:pPr>
        <w:widowControl w:val="0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widowControl w:val="0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 w:bidi="en-US" w:eastAsia="en-US"/>
        </w:rPr>
        <w:tab/>
      </w:r>
      <w:r>
        <w:rPr>
          <w:rFonts w:ascii="Times New Roman" w:hAnsi="Times New Roman"/>
          <w:sz w:val="24"/>
          <w:u w:val="none"/>
        </w:rPr>
        <w:t>Pipe covering, vapor barriers, and adhesives</w:t>
      </w:r>
      <w:r>
        <w:rPr>
          <w:rFonts w:ascii="Times New Roman" w:hAnsi="Times New Roman"/>
          <w:sz w:val="24"/>
          <w:u w:val="none"/>
        </w:rPr>
        <w:t xml:space="preserve"> must have a flame spread index of not more than</w:t>
      </w:r>
      <w:r>
        <w:rPr>
          <w:rFonts w:ascii="Times New Roman" w:hAnsi="Times New Roman"/>
          <w:sz w:val="24"/>
          <w:u w:val="none"/>
        </w:rPr>
        <w:t xml:space="preserve"> twenty-five and a smoke emission factor of not more than</w:t>
      </w:r>
      <w:r>
        <w:rPr>
          <w:rFonts w:ascii="Times New Roman" w:hAnsi="Times New Roman"/>
          <w:sz w:val="24"/>
          <w:u w:val="none"/>
        </w:rPr>
        <w:t xml:space="preserve"> fifty when tested in accordance with the</w:t>
      </w:r>
      <w:r>
        <w:rPr>
          <w:rFonts w:ascii="Times New Roman" w:hAnsi="Times New Roman"/>
          <w:sz w:val="24"/>
          <w:u w:val="none"/>
        </w:rPr>
        <w:t xml:space="preserve"> ASTM E84-23D, 2010 edition, Standard Test Method for Surface Burning Characteristics of Building Materials</w:t>
      </w:r>
      <w:r>
        <w:rPr>
          <w:rFonts w:ascii="Times New Roman" w:hAnsi="Times New Roman"/>
          <w:sz w:val="24"/>
          <w:u w:val="none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Source:</w:t>
      </w:r>
      <w:r>
        <w:rPr>
          <w:rFonts w:ascii="Times New Roman" w:hAnsi="Times New Roman"/>
          <w:sz w:val="24"/>
          <w:szCs w:val="24"/>
        </w:rPr>
        <w:t xml:space="preserve"> 4 SDR 14, effective September 14, 1977; 6 SDR 93, effective July 1, 1980; 14 SDR 81, effective December 10, 1987; 22 SDR 70, effective November 19, 1995; 26 SDR 96, effective January 23, 2000; 27 SDR 59, effective December 17, 2000; 29 SDR 81, effective December 11, 2002; transferred from § 44:04:13:48, 42 SDR 51, effective October 13, 2015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; 51 SDR 53, effective November 11, 2024.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General Authority:</w:t>
      </w:r>
      <w:r>
        <w:rPr>
          <w:rFonts w:ascii="Times New Roman" w:hAnsi="Times New Roman"/>
          <w:sz w:val="24"/>
          <w:szCs w:val="24"/>
        </w:rPr>
        <w:t xml:space="preserve"> SDCL 34-12-13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Law Implemented:</w:t>
      </w:r>
      <w:r>
        <w:rPr>
          <w:rFonts w:ascii="Times New Roman" w:hAnsi="Times New Roman"/>
          <w:sz w:val="24"/>
          <w:szCs w:val="24"/>
        </w:rPr>
        <w:t xml:space="preserve"> SDCL 34-12-13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Reference: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b w:val="1"/>
          <w:sz w:val="24"/>
          <w:u w:val="none"/>
        </w:rPr>
        <w:t>ASTM E84-23D</w:t>
      </w:r>
      <w:r>
        <w:rPr>
          <w:sz w:val="24"/>
          <w:u w:val="none"/>
        </w:rPr>
        <w:t>, 2010 edition,</w:t>
      </w:r>
      <w:r>
        <w:rPr>
          <w:sz w:val="24"/>
          <w:u w:val="none"/>
        </w:rPr>
        <w:t xml:space="preserve"> Standard Test Method for Surface Burning Characteristics of Building Materials. Copies may be obtained at</w:t>
      </w:r>
      <w:r>
        <w:rPr>
          <w:sz w:val="24"/>
          <w:u w:val="single"/>
        </w:rPr>
        <w:t xml:space="preserve"> </w:t>
      </w:r>
      <w:hyperlink xmlns:r="http://schemas.openxmlformats.org/officeDocument/2006/relationships" r:id="R2">
        <w:r>
          <w:rPr>
            <w:rStyle w:val="C2"/>
            <w:sz w:val="24"/>
          </w:rPr>
          <w:t>https://www.astm.org/e0084-23d.html</w:t>
        </w:r>
      </w:hyperlink>
      <w:r>
        <w:rPr>
          <w:sz w:val="24"/>
        </w:rPr>
        <w:t xml:space="preserve">. Cost: </w:t>
      </w:r>
      <w:r>
        <w:rPr>
          <w:sz w:val="24"/>
          <w:u w:val="none"/>
        </w:rPr>
        <w:t>$119.00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sectPr>
      <w:type w:val="nextPage"/>
      <w:pgMar w:left="1440" w:right="1267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left"/>
    </w:pPr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2" Type="http://schemas.openxmlformats.org/officeDocument/2006/relationships/hyperlink" Target="https://www.astm.org/e0084-23d.html" TargetMode="Externa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2015-10-12T20:25:00Z</dcterms:created>
  <cp:lastModifiedBy>Kelly Thompson</cp:lastModifiedBy>
  <dcterms:modified xsi:type="dcterms:W3CDTF">2024-11-11T20:23:12Z</dcterms:modified>
  <cp:revision>7</cp:revision>
</cp:coreProperties>
</file>