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2A18" w:rsidRPr="00AB703D" w:rsidRDefault="00FA2A18" w:rsidP="00B83C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475B09">
        <w:rPr>
          <w:rFonts w:ascii="Times New Roman" w:hAnsi="Times New Roman"/>
          <w:b/>
          <w:sz w:val="24"/>
        </w:rPr>
        <w:t>44:76:02:13.</w:t>
      </w:r>
      <w:r>
        <w:rPr>
          <w:rFonts w:ascii="Times New Roman" w:hAnsi="Times New Roman"/>
          <w:b/>
          <w:sz w:val="24"/>
        </w:rPr>
        <w:t>  </w:t>
      </w:r>
      <w:r w:rsidRPr="00475B09">
        <w:rPr>
          <w:rFonts w:ascii="Times New Roman" w:hAnsi="Times New Roman"/>
          <w:b/>
          <w:sz w:val="24"/>
        </w:rPr>
        <w:t>Ventilation.</w:t>
      </w:r>
      <w:r w:rsidRPr="00AB703D">
        <w:rPr>
          <w:rFonts w:ascii="Times New Roman" w:hAnsi="Times New Roman"/>
          <w:sz w:val="24"/>
        </w:rPr>
        <w:t xml:space="preserve"> Electrically powered exhaust ventilation shall be provided in all soiled areas, wet areas, toilet rooms, and storage rooms. Clean storage rooms may also be ventilated by supplying and returning air from the building's air-handling system.</w:t>
      </w:r>
    </w:p>
    <w:p w:rsidR="00FA2A18" w:rsidRPr="00AB703D" w:rsidRDefault="00FA2A18" w:rsidP="00B83C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FA2A18" w:rsidRPr="00AB703D" w:rsidRDefault="00FA2A18" w:rsidP="00B83C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475B09">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FA2A18" w:rsidRPr="00AB703D" w:rsidRDefault="00FA2A18" w:rsidP="00B83C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475B09">
        <w:rPr>
          <w:rFonts w:ascii="Times New Roman" w:hAnsi="Times New Roman"/>
          <w:b/>
          <w:sz w:val="24"/>
        </w:rPr>
        <w:t>General Authority:</w:t>
      </w:r>
      <w:r w:rsidRPr="00AB703D">
        <w:rPr>
          <w:rFonts w:ascii="Times New Roman" w:hAnsi="Times New Roman"/>
          <w:sz w:val="24"/>
        </w:rPr>
        <w:t xml:space="preserve"> SDCL 34-12-13(1).</w:t>
      </w:r>
    </w:p>
    <w:p w:rsidR="00FA2A18" w:rsidRPr="00AB703D" w:rsidRDefault="00FA2A18" w:rsidP="00B83C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475B09">
        <w:rPr>
          <w:rFonts w:ascii="Times New Roman" w:hAnsi="Times New Roman"/>
          <w:b/>
          <w:sz w:val="24"/>
        </w:rPr>
        <w:t>Law Implemented:</w:t>
      </w:r>
      <w:r w:rsidRPr="00AB703D">
        <w:rPr>
          <w:rFonts w:ascii="Times New Roman" w:hAnsi="Times New Roman"/>
          <w:sz w:val="24"/>
        </w:rPr>
        <w:t xml:space="preserve"> SDCL 34-12-13(1).</w:t>
      </w:r>
    </w:p>
    <w:p w:rsidR="00FA2A18" w:rsidRPr="00AB703D" w:rsidRDefault="00FA2A18" w:rsidP="00B83C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FA2A18" w:rsidRPr="00AB703D" w:rsidSect="00FA2A1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83CAD"/>
    <w:rsid w:val="00475B09"/>
    <w:rsid w:val="00AB703D"/>
    <w:rsid w:val="00AE662A"/>
    <w:rsid w:val="00B83CAD"/>
    <w:rsid w:val="00CD5A25"/>
    <w:rsid w:val="00FA2A18"/>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3CA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58</Words>
  <Characters>333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2015-10-10T21:43:00Z</dcterms:created>
  <dcterms:modified xsi:type="dcterms:W3CDTF">2015-10-10T21:44:00Z</dcterms:modified>
</cp:coreProperties>
</file>