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F15" w:rsidRPr="00AB703D" w:rsidRDefault="00412F15" w:rsidP="00603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44:</w:t>
      </w:r>
      <w:r>
        <w:rPr>
          <w:rFonts w:ascii="Times New Roman" w:hAnsi="Times New Roman"/>
          <w:b/>
          <w:sz w:val="24"/>
        </w:rPr>
        <w:t>76</w:t>
      </w:r>
      <w:r w:rsidRPr="00225115">
        <w:rPr>
          <w:rFonts w:ascii="Times New Roman" w:hAnsi="Times New Roman"/>
          <w:b/>
          <w:sz w:val="24"/>
        </w:rPr>
        <w:t>:02:23.</w:t>
      </w:r>
      <w:r>
        <w:rPr>
          <w:rFonts w:ascii="Times New Roman" w:hAnsi="Times New Roman"/>
          <w:b/>
          <w:sz w:val="24"/>
        </w:rPr>
        <w:t>  </w:t>
      </w:r>
      <w:r w:rsidRPr="00225115">
        <w:rPr>
          <w:rFonts w:ascii="Times New Roman" w:hAnsi="Times New Roman"/>
          <w:b/>
          <w:sz w:val="24"/>
        </w:rPr>
        <w:t>Other hazardous conditions.</w:t>
      </w:r>
      <w:r w:rsidRPr="00AB703D">
        <w:rPr>
          <w:rFonts w:ascii="Times New Roman" w:hAnsi="Times New Roman"/>
          <w:sz w:val="24"/>
        </w:rPr>
        <w:t xml:space="preserve"> A facility may be directed to remove or correct other hazardous conditions not covered in this chapter if the department considers the conditions to have a potential to cause injury or illness to the patients or staff.</w:t>
      </w:r>
    </w:p>
    <w:p w:rsidR="00412F15" w:rsidRPr="00AB703D" w:rsidRDefault="00412F15" w:rsidP="00603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412F15" w:rsidRPr="00AB703D" w:rsidRDefault="00412F15" w:rsidP="00603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Source:</w:t>
      </w:r>
      <w:r w:rsidRPr="00225115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412F15" w:rsidRPr="00AB703D" w:rsidRDefault="00412F15" w:rsidP="00603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412F15" w:rsidRPr="00AB703D" w:rsidRDefault="00412F15" w:rsidP="00603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412F15" w:rsidRDefault="00412F15" w:rsidP="00603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412F15" w:rsidSect="00412F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3ECE"/>
    <w:rsid w:val="00225115"/>
    <w:rsid w:val="00412F15"/>
    <w:rsid w:val="00603ECE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EC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2015-10-10T21:50:00Z</dcterms:created>
  <dcterms:modified xsi:type="dcterms:W3CDTF">2015-10-10T21:51:00Z</dcterms:modified>
</cp:coreProperties>
</file>