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B32958">
        <w:rPr>
          <w:rFonts w:ascii="Times New Roman" w:hAnsi="Times New Roman"/>
          <w:b/>
          <w:sz w:val="24"/>
        </w:rPr>
        <w:t>44:76:04:06.</w:t>
      </w:r>
      <w:r>
        <w:rPr>
          <w:rFonts w:ascii="Times New Roman" w:hAnsi="Times New Roman"/>
          <w:b/>
          <w:sz w:val="24"/>
        </w:rPr>
        <w:t>  </w:t>
      </w:r>
      <w:r w:rsidRPr="00B32958">
        <w:rPr>
          <w:rFonts w:ascii="Times New Roman" w:hAnsi="Times New Roman"/>
          <w:b/>
          <w:sz w:val="24"/>
        </w:rPr>
        <w:t>Personnel training.</w:t>
      </w:r>
      <w:r w:rsidRPr="00AB703D">
        <w:rPr>
          <w:rFonts w:ascii="Times New Roman" w:hAnsi="Times New Roman"/>
          <w:sz w:val="24"/>
        </w:rPr>
        <w:t xml:space="preserve"> The facility shall have a formal orientation program and an ongoing education program for all personnel. Ongoing education programs shall cover the required subjects annually. These programs shall include the following subjects: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 w:rsidRPr="00AB703D">
        <w:rPr>
          <w:rFonts w:ascii="Times New Roman" w:hAnsi="Times New Roman"/>
          <w:sz w:val="24"/>
        </w:rPr>
        <w:t>Fire prevention and response. The facility shall conduct fire drills quarterly for each shift to provide training for all staff;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</w:rPr>
        <w:t>  </w:t>
      </w:r>
      <w:r w:rsidRPr="00AB703D">
        <w:rPr>
          <w:rFonts w:ascii="Times New Roman" w:hAnsi="Times New Roman"/>
          <w:sz w:val="24"/>
        </w:rPr>
        <w:t>Emergency procedures and preparedness;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AB703D">
        <w:rPr>
          <w:rFonts w:ascii="Times New Roman" w:hAnsi="Times New Roman"/>
          <w:sz w:val="24"/>
        </w:rPr>
        <w:t>Infection control and prevention;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AB703D">
        <w:rPr>
          <w:rFonts w:ascii="Times New Roman" w:hAnsi="Times New Roman"/>
          <w:sz w:val="24"/>
        </w:rPr>
        <w:t>Accident prevention and safety procedures;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AB703D">
        <w:rPr>
          <w:rFonts w:ascii="Times New Roman" w:hAnsi="Times New Roman"/>
          <w:sz w:val="24"/>
        </w:rPr>
        <w:t>Proper use of restraints;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r w:rsidRPr="00AB703D">
        <w:rPr>
          <w:rFonts w:ascii="Times New Roman" w:hAnsi="Times New Roman"/>
          <w:sz w:val="24"/>
        </w:rPr>
        <w:t>Patient rights;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</w:t>
      </w:r>
      <w:r w:rsidRPr="00AB703D">
        <w:rPr>
          <w:rFonts w:ascii="Times New Roman" w:hAnsi="Times New Roman"/>
          <w:sz w:val="24"/>
        </w:rPr>
        <w:t>Confidentiality of patient information;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</w:t>
      </w:r>
      <w:r w:rsidRPr="00AB703D">
        <w:rPr>
          <w:rFonts w:ascii="Times New Roman" w:hAnsi="Times New Roman"/>
          <w:sz w:val="24"/>
        </w:rPr>
        <w:t>Incidents and diseases subject to mandatory reporting and the facility's reporting mechanisms; and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</w:t>
      </w:r>
      <w:r w:rsidRPr="00AB703D">
        <w:rPr>
          <w:rFonts w:ascii="Times New Roman" w:hAnsi="Times New Roman"/>
          <w:sz w:val="24"/>
        </w:rPr>
        <w:t>Care of patients with unique needs;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Personnel whom the facility determines will have no contact with patients are exempt from training required by subdivisions (5) and (9) of this section.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Additional personnel education shall be based on facility identified needs.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Current professional and technical reference books and periodicals shall be made available for personnel.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34-12-13(5).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6E5C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34-12-13(5).</w:t>
      </w:r>
    </w:p>
    <w:p w:rsidR="00B76268" w:rsidRPr="00AB703D" w:rsidRDefault="00B76268" w:rsidP="00DE7F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B76268" w:rsidRPr="00AB703D" w:rsidSect="00B762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7F58"/>
    <w:rsid w:val="002A6E5C"/>
    <w:rsid w:val="00AB703D"/>
    <w:rsid w:val="00AE662A"/>
    <w:rsid w:val="00B32958"/>
    <w:rsid w:val="00B76268"/>
    <w:rsid w:val="00CD5A25"/>
    <w:rsid w:val="00DE7F58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7F5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185</Words>
  <Characters>1061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2015-10-10T22:01:00Z</dcterms:created>
  <dcterms:modified xsi:type="dcterms:W3CDTF">2015-10-10T22:01:00Z</dcterms:modified>
</cp:coreProperties>
</file>