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F9E" w:rsidRPr="00AB703D" w:rsidRDefault="00123F9E" w:rsidP="00AF497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B52D1C">
        <w:rPr>
          <w:rFonts w:ascii="Times New Roman" w:hAnsi="Times New Roman"/>
          <w:b/>
          <w:sz w:val="24"/>
        </w:rPr>
        <w:t>44:76:09:01.</w:t>
      </w:r>
      <w:r>
        <w:rPr>
          <w:rFonts w:ascii="Times New Roman" w:hAnsi="Times New Roman"/>
          <w:b/>
          <w:sz w:val="24"/>
        </w:rPr>
        <w:t>  </w:t>
      </w:r>
      <w:r w:rsidRPr="00B52D1C">
        <w:rPr>
          <w:rFonts w:ascii="Times New Roman" w:hAnsi="Times New Roman"/>
          <w:b/>
          <w:sz w:val="24"/>
        </w:rPr>
        <w:t>Laboratory services.</w:t>
      </w:r>
      <w:r w:rsidRPr="00AB703D">
        <w:rPr>
          <w:rFonts w:ascii="Times New Roman" w:hAnsi="Times New Roman"/>
          <w:sz w:val="24"/>
        </w:rPr>
        <w:t xml:space="preserve"> Laboratory services performed in an ambulatory surgery center shall be under the supervision of a qualified director or shall be done by a laboratory that has a valid Clinical Laboratory Improvement Amendment (CLIA) certificate. Laboratory examinations necessary for diagnosis and treatment of the patient shall be performed in the facility or by arrangement. Laboratory examinations required on facility admissions are determined by the medical staff and bylaws. The original laboratory report shall be made a part of the patient's medical record.</w:t>
      </w:r>
    </w:p>
    <w:p w:rsidR="00123F9E" w:rsidRPr="00AB703D" w:rsidRDefault="00123F9E" w:rsidP="00AF497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123F9E" w:rsidRPr="00AB703D" w:rsidRDefault="00123F9E" w:rsidP="00AF497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52D1C">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123F9E" w:rsidRPr="00AB703D" w:rsidRDefault="00123F9E" w:rsidP="00AF497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52D1C">
        <w:rPr>
          <w:rFonts w:ascii="Times New Roman" w:hAnsi="Times New Roman"/>
          <w:b/>
          <w:sz w:val="24"/>
        </w:rPr>
        <w:t>General Authority:</w:t>
      </w:r>
      <w:r w:rsidRPr="00AB703D">
        <w:rPr>
          <w:rFonts w:ascii="Times New Roman" w:hAnsi="Times New Roman"/>
          <w:sz w:val="24"/>
        </w:rPr>
        <w:t xml:space="preserve"> SDCL 34-12-13(11).</w:t>
      </w:r>
    </w:p>
    <w:p w:rsidR="00123F9E" w:rsidRPr="00AB703D" w:rsidRDefault="00123F9E" w:rsidP="00AF497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52D1C">
        <w:rPr>
          <w:rFonts w:ascii="Times New Roman" w:hAnsi="Times New Roman"/>
          <w:b/>
          <w:sz w:val="24"/>
        </w:rPr>
        <w:t>Law Implemented:</w:t>
      </w:r>
      <w:r w:rsidRPr="00AB703D">
        <w:rPr>
          <w:rFonts w:ascii="Times New Roman" w:hAnsi="Times New Roman"/>
          <w:sz w:val="24"/>
        </w:rPr>
        <w:t xml:space="preserve"> SDCL 34-12-13(11).</w:t>
      </w:r>
    </w:p>
    <w:p w:rsidR="00123F9E" w:rsidRPr="00AB703D" w:rsidRDefault="00123F9E" w:rsidP="00AF497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123F9E" w:rsidRPr="00AB703D" w:rsidRDefault="00123F9E" w:rsidP="00AF497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52D1C">
        <w:rPr>
          <w:rFonts w:ascii="Times New Roman" w:hAnsi="Times New Roman"/>
          <w:b/>
          <w:sz w:val="24"/>
        </w:rPr>
        <w:t>Note:</w:t>
      </w:r>
      <w:r w:rsidRPr="00AB703D">
        <w:rPr>
          <w:rFonts w:ascii="Times New Roman" w:hAnsi="Times New Roman"/>
          <w:sz w:val="24"/>
        </w:rPr>
        <w:t xml:space="preserve"> CLIA applications are obtained from the South Dakota Department of Health, Office of Licensure and Certification, 615 East 4th Street, Pierre, SD 57501. Telephone (605) 773-3356, Division of Laboratory Standards and Performance, Health Standards and Quality Bureau, Centers for Medicare/Medicaid Services, 7500 Security Boulevard S-2-11-07, Baltimore, MD 21244-1850. Telephone (410)-786-3531, or online at www.phppo.cdc.gov/clia/default.osp.</w:t>
      </w:r>
    </w:p>
    <w:p w:rsidR="00123F9E" w:rsidRPr="00AB703D" w:rsidRDefault="00123F9E" w:rsidP="00AF497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123F9E" w:rsidRPr="00AB703D" w:rsidSect="00123F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4974"/>
    <w:rsid w:val="00123F9E"/>
    <w:rsid w:val="00AB703D"/>
    <w:rsid w:val="00AE662A"/>
    <w:rsid w:val="00AF4974"/>
    <w:rsid w:val="00B52D1C"/>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974"/>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173</Words>
  <Characters>988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2015-10-10T22:34:00Z</dcterms:created>
  <dcterms:modified xsi:type="dcterms:W3CDTF">2015-10-10T22:34:00Z</dcterms:modified>
</cp:coreProperties>
</file>