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719" w:rsidRPr="00AB703D" w:rsidRDefault="00C37719" w:rsidP="00CD7C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B52D1C">
        <w:rPr>
          <w:rFonts w:ascii="Times New Roman" w:hAnsi="Times New Roman"/>
          <w:b/>
          <w:sz w:val="24"/>
        </w:rPr>
        <w:t>44:76:09:02.</w:t>
      </w:r>
      <w:r>
        <w:rPr>
          <w:rFonts w:ascii="Times New Roman" w:hAnsi="Times New Roman"/>
          <w:b/>
          <w:sz w:val="24"/>
        </w:rPr>
        <w:t>  </w:t>
      </w:r>
      <w:r w:rsidRPr="00B52D1C">
        <w:rPr>
          <w:rFonts w:ascii="Times New Roman" w:hAnsi="Times New Roman"/>
          <w:b/>
          <w:sz w:val="24"/>
        </w:rPr>
        <w:t>Pathology services.</w:t>
      </w:r>
      <w:r w:rsidRPr="00AB703D">
        <w:rPr>
          <w:rFonts w:ascii="Times New Roman" w:hAnsi="Times New Roman"/>
          <w:sz w:val="24"/>
        </w:rPr>
        <w:t xml:space="preserve"> Each laboratory shall have the services of a pathologist available within the facility or by arrangement. Any tissue removed from a patient shall be handled as outlined in facility policy. Pathology services by arrangement shall be governed by written policies and procedures establishing guidelines for the prompt transportation of specimens and submission of reports.</w:t>
      </w:r>
    </w:p>
    <w:p w:rsidR="00C37719" w:rsidRPr="00AB703D" w:rsidRDefault="00C37719" w:rsidP="00CD7C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37719" w:rsidRPr="00AB703D" w:rsidRDefault="00C37719" w:rsidP="00CD7C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C37719" w:rsidRPr="00AB703D" w:rsidRDefault="00C37719" w:rsidP="00CD7C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General Authority:</w:t>
      </w:r>
      <w:r w:rsidRPr="00AB703D">
        <w:rPr>
          <w:rFonts w:ascii="Times New Roman" w:hAnsi="Times New Roman"/>
          <w:sz w:val="24"/>
        </w:rPr>
        <w:t xml:space="preserve"> SDCL 34-12-13(11).</w:t>
      </w:r>
    </w:p>
    <w:p w:rsidR="00C37719" w:rsidRPr="00AB703D" w:rsidRDefault="00C37719" w:rsidP="00CD7C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52D1C">
        <w:rPr>
          <w:rFonts w:ascii="Times New Roman" w:hAnsi="Times New Roman"/>
          <w:b/>
          <w:sz w:val="24"/>
        </w:rPr>
        <w:t>Law Implemented:</w:t>
      </w:r>
      <w:r w:rsidRPr="00AB703D">
        <w:rPr>
          <w:rFonts w:ascii="Times New Roman" w:hAnsi="Times New Roman"/>
          <w:sz w:val="24"/>
        </w:rPr>
        <w:t xml:space="preserve"> SDCL 34-12-13(11).</w:t>
      </w:r>
    </w:p>
    <w:p w:rsidR="00C37719" w:rsidRPr="00AB703D" w:rsidRDefault="00C37719" w:rsidP="00CD7C4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C37719" w:rsidRPr="00AB703D" w:rsidSect="00C3771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D7C41"/>
    <w:rsid w:val="00AB703D"/>
    <w:rsid w:val="00AE662A"/>
    <w:rsid w:val="00B52D1C"/>
    <w:rsid w:val="00C37719"/>
    <w:rsid w:val="00CD5A25"/>
    <w:rsid w:val="00CD7C41"/>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7C4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79</Words>
  <Characters>452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2015-10-10T22:35:00Z</dcterms:created>
  <dcterms:modified xsi:type="dcterms:W3CDTF">2015-10-10T22:35:00Z</dcterms:modified>
</cp:coreProperties>
</file>