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422F" w:rsidRPr="00AB703D" w:rsidRDefault="005F422F" w:rsidP="007F1C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B52D1C">
        <w:rPr>
          <w:rFonts w:ascii="Times New Roman" w:hAnsi="Times New Roman"/>
          <w:b/>
          <w:sz w:val="24"/>
        </w:rPr>
        <w:t>44:76:10:02.</w:t>
      </w:r>
      <w:r>
        <w:rPr>
          <w:rFonts w:ascii="Times New Roman" w:hAnsi="Times New Roman"/>
          <w:b/>
          <w:sz w:val="24"/>
        </w:rPr>
        <w:t>  </w:t>
      </w:r>
      <w:r w:rsidRPr="00B52D1C">
        <w:rPr>
          <w:rFonts w:ascii="Times New Roman" w:hAnsi="Times New Roman"/>
          <w:b/>
          <w:sz w:val="24"/>
        </w:rPr>
        <w:t>Surgical services.</w:t>
      </w:r>
      <w:r w:rsidRPr="00AB703D">
        <w:rPr>
          <w:rFonts w:ascii="Times New Roman" w:hAnsi="Times New Roman"/>
          <w:sz w:val="24"/>
        </w:rPr>
        <w:t xml:space="preserve"> Each facility in which surgery is performed shall maintain an operating suite with appropriate equipment, including an X-ray view box or film illuminator. The suite shall be supervised by a registered nurse with training and experience in operating room services. A circulating nurse shall be assigned to each operating or procedure room during each procedure and shall be present for the duration of the surgical procedure unless it becomes necessary for the nurse to leave the operating or procedure room as part of the procedure or the nurse is relieved by another circulating nurse. There shall be written policies for surgical services which govern surgical staff privileges, supportive services of other professional and paramedical personnel, and operating suite procedures. Policies and procedures pertaining to safety controls shall be developed and implemented. Safety controls shall be posted. A roster of surgical staff members which delineates the surgical privileges of each member shall be maintained on file in the operating suite.</w:t>
      </w:r>
    </w:p>
    <w:p w:rsidR="005F422F" w:rsidRPr="00AB703D" w:rsidRDefault="005F422F" w:rsidP="007F1C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5F422F" w:rsidRPr="00AB703D" w:rsidRDefault="005F422F" w:rsidP="007F1C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B52D1C">
        <w:rPr>
          <w:rFonts w:ascii="Times New Roman" w:hAnsi="Times New Roman"/>
          <w:b/>
          <w:sz w:val="24"/>
        </w:rPr>
        <w:t>Source:</w:t>
      </w:r>
      <w:r w:rsidRPr="00AB703D">
        <w:rPr>
          <w:rFonts w:ascii="Times New Roman" w:hAnsi="Times New Roman"/>
          <w:sz w:val="24"/>
        </w:rPr>
        <w:t xml:space="preserve"> </w:t>
      </w:r>
      <w:r>
        <w:rPr>
          <w:rFonts w:ascii="Times New Roman" w:hAnsi="Times New Roman"/>
          <w:sz w:val="24"/>
        </w:rPr>
        <w:t>42 SDR 51, effective October 13, 2015.</w:t>
      </w:r>
    </w:p>
    <w:p w:rsidR="005F422F" w:rsidRPr="00AB703D" w:rsidRDefault="005F422F" w:rsidP="007F1C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B52D1C">
        <w:rPr>
          <w:rFonts w:ascii="Times New Roman" w:hAnsi="Times New Roman"/>
          <w:b/>
          <w:sz w:val="24"/>
        </w:rPr>
        <w:t>General Authority:</w:t>
      </w:r>
      <w:r w:rsidRPr="00AB703D">
        <w:rPr>
          <w:rFonts w:ascii="Times New Roman" w:hAnsi="Times New Roman"/>
          <w:sz w:val="24"/>
        </w:rPr>
        <w:t xml:space="preserve"> SDCL 34-12-13(12).</w:t>
      </w:r>
    </w:p>
    <w:p w:rsidR="005F422F" w:rsidRPr="00AB703D" w:rsidRDefault="005F422F" w:rsidP="007F1C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B52D1C">
        <w:rPr>
          <w:rFonts w:ascii="Times New Roman" w:hAnsi="Times New Roman"/>
          <w:b/>
          <w:sz w:val="24"/>
        </w:rPr>
        <w:t>Law Implemented:</w:t>
      </w:r>
      <w:r w:rsidRPr="00AB703D">
        <w:rPr>
          <w:rFonts w:ascii="Times New Roman" w:hAnsi="Times New Roman"/>
          <w:sz w:val="24"/>
        </w:rPr>
        <w:t xml:space="preserve"> SDCL 34-12-13(12).</w:t>
      </w:r>
    </w:p>
    <w:p w:rsidR="005F422F" w:rsidRPr="00AB703D" w:rsidRDefault="005F422F" w:rsidP="007F1C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5F422F" w:rsidRPr="00AB703D" w:rsidSect="005F422F">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7F1CE1"/>
    <w:rsid w:val="005F422F"/>
    <w:rsid w:val="007F1CE1"/>
    <w:rsid w:val="00AB703D"/>
    <w:rsid w:val="00AE662A"/>
    <w:rsid w:val="00B52D1C"/>
    <w:rsid w:val="00CD5A25"/>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F1CE1"/>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180</Words>
  <Characters>1028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2015-10-10T22:42:00Z</dcterms:created>
  <dcterms:modified xsi:type="dcterms:W3CDTF">2015-10-10T22:42:00Z</dcterms:modified>
</cp:coreProperties>
</file>