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56FD" w:rsidRPr="00AB703D" w:rsidRDefault="00A756FD" w:rsidP="009534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728DD">
        <w:rPr>
          <w:rFonts w:ascii="Times New Roman" w:hAnsi="Times New Roman"/>
          <w:b/>
          <w:sz w:val="24"/>
        </w:rPr>
        <w:t>44:76:11:31.</w:t>
      </w:r>
      <w:r>
        <w:rPr>
          <w:rFonts w:ascii="Times New Roman" w:hAnsi="Times New Roman"/>
          <w:b/>
          <w:sz w:val="24"/>
        </w:rPr>
        <w:t>  </w:t>
      </w:r>
      <w:r w:rsidRPr="00B728DD">
        <w:rPr>
          <w:rFonts w:ascii="Times New Roman" w:hAnsi="Times New Roman"/>
          <w:b/>
          <w:sz w:val="24"/>
        </w:rPr>
        <w:t>Staff call system.</w:t>
      </w:r>
      <w:r w:rsidRPr="00AB703D">
        <w:rPr>
          <w:rFonts w:ascii="Times New Roman" w:hAnsi="Times New Roman"/>
          <w:sz w:val="24"/>
        </w:rPr>
        <w:t xml:space="preserve"> A staff call system shall be provided for patient use at each recovery station that will register a call from the patient both visually and audibly at the staff call station and actuate a visual signal at the patient recovery room door, and in the clean workroom, soiled workroom, and nourishment station of the nursing unit. Nurses call systems which provide two-way voice communication shall be equipped with an indicating light at each calling station which lights and remains lighted as long as the voice circuit is operating. An emergency calling station convenient for patient use shall be provided at each patient toilet, bath, or shower and at toilets serving patients in laboratory, physical therapy, preoperative and postoperative holding space, and X ray departments. An emergency nurses calling station shall be provided for staff use in each operating and recovery room.</w:t>
      </w:r>
    </w:p>
    <w:p w:rsidR="00A756FD" w:rsidRPr="00AB703D" w:rsidRDefault="00A756FD" w:rsidP="009534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A756FD" w:rsidRPr="00AB703D" w:rsidRDefault="00A756FD" w:rsidP="009534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A756FD" w:rsidRPr="00AB703D" w:rsidRDefault="00A756FD" w:rsidP="009534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General Authority:</w:t>
      </w:r>
      <w:r w:rsidRPr="00AB703D">
        <w:rPr>
          <w:rFonts w:ascii="Times New Roman" w:hAnsi="Times New Roman"/>
          <w:sz w:val="24"/>
        </w:rPr>
        <w:t xml:space="preserve"> SDCL 34-1-17, 34-12-13.</w:t>
      </w:r>
    </w:p>
    <w:p w:rsidR="00A756FD" w:rsidRPr="00AB703D" w:rsidRDefault="00A756FD" w:rsidP="009534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Law Implemented:</w:t>
      </w:r>
      <w:r w:rsidRPr="00AB703D">
        <w:rPr>
          <w:rFonts w:ascii="Times New Roman" w:hAnsi="Times New Roman"/>
          <w:sz w:val="24"/>
        </w:rPr>
        <w:t xml:space="preserve"> SDCL 34-12-13.</w:t>
      </w:r>
    </w:p>
    <w:p w:rsidR="00A756FD" w:rsidRPr="00AB703D" w:rsidRDefault="00A756FD" w:rsidP="009534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A756FD" w:rsidRPr="00AB703D" w:rsidSect="00A756F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53408"/>
    <w:rsid w:val="00953408"/>
    <w:rsid w:val="00A756FD"/>
    <w:rsid w:val="00AB703D"/>
    <w:rsid w:val="00AE662A"/>
    <w:rsid w:val="00B728DD"/>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340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155</Words>
  <Characters>890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2015-10-10T23:11:00Z</dcterms:created>
  <dcterms:modified xsi:type="dcterms:W3CDTF">2015-10-10T23:12:00Z</dcterms:modified>
</cp:coreProperties>
</file>