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BEA" w:rsidRPr="00C173E6" w:rsidRDefault="00654BEA" w:rsidP="00F21E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C173E6">
        <w:rPr>
          <w:rFonts w:ascii="Times New Roman" w:hAnsi="Times New Roman"/>
          <w:sz w:val="24"/>
        </w:rPr>
        <w:tab/>
      </w:r>
      <w:r w:rsidRPr="005E4E46">
        <w:rPr>
          <w:rFonts w:ascii="Times New Roman" w:hAnsi="Times New Roman"/>
          <w:b/>
          <w:sz w:val="24"/>
        </w:rPr>
        <w:t>44:77:01:11.</w:t>
      </w:r>
      <w:r>
        <w:rPr>
          <w:rFonts w:ascii="Times New Roman" w:hAnsi="Times New Roman"/>
          <w:b/>
          <w:sz w:val="24"/>
        </w:rPr>
        <w:t>  </w:t>
      </w:r>
      <w:r w:rsidRPr="005E4E46">
        <w:rPr>
          <w:rFonts w:ascii="Times New Roman" w:hAnsi="Times New Roman"/>
          <w:b/>
          <w:sz w:val="24"/>
        </w:rPr>
        <w:t>Scope of article.</w:t>
      </w:r>
      <w:r w:rsidRPr="00C173E6">
        <w:rPr>
          <w:rFonts w:ascii="Times New Roman" w:hAnsi="Times New Roman"/>
          <w:sz w:val="24"/>
        </w:rPr>
        <w:t xml:space="preserve"> Nothing in article 44:77 limits or expands the rights of any healthcare worker or caregiver to provide services within the scope of the professional's license, certification, or registration, as provided by South Dakota law.</w:t>
      </w:r>
    </w:p>
    <w:p w:rsidR="00654BEA" w:rsidRPr="00C173E6" w:rsidRDefault="00654BEA" w:rsidP="00F21E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654BEA" w:rsidRPr="00C173E6" w:rsidRDefault="00654BEA" w:rsidP="00F21E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5E4E46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654BEA" w:rsidRPr="00C173E6" w:rsidRDefault="00654BEA" w:rsidP="00F21E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5E4E46">
        <w:rPr>
          <w:rFonts w:ascii="Times New Roman" w:hAnsi="Times New Roman"/>
          <w:b/>
          <w:sz w:val="24"/>
        </w:rPr>
        <w:t>General Authority:</w:t>
      </w:r>
      <w:r w:rsidRPr="00C173E6">
        <w:rPr>
          <w:rFonts w:ascii="Times New Roman" w:hAnsi="Times New Roman"/>
          <w:sz w:val="24"/>
        </w:rPr>
        <w:t xml:space="preserve"> SDCL 34-12-13(5).</w:t>
      </w:r>
    </w:p>
    <w:p w:rsidR="00654BEA" w:rsidRPr="00C173E6" w:rsidRDefault="00654BEA" w:rsidP="00F21E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5E4E46">
        <w:rPr>
          <w:rFonts w:ascii="Times New Roman" w:hAnsi="Times New Roman"/>
          <w:b/>
          <w:sz w:val="24"/>
        </w:rPr>
        <w:t>Law Implemented:</w:t>
      </w:r>
      <w:r w:rsidRPr="00C173E6">
        <w:rPr>
          <w:rFonts w:ascii="Times New Roman" w:hAnsi="Times New Roman"/>
          <w:sz w:val="24"/>
        </w:rPr>
        <w:t xml:space="preserve"> SDCL 34-12-13(5).</w:t>
      </w:r>
    </w:p>
    <w:p w:rsidR="00654BEA" w:rsidRPr="00C173E6" w:rsidRDefault="00654BEA" w:rsidP="00F21E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654BEA" w:rsidRPr="00C173E6" w:rsidSect="00654B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1EAC"/>
    <w:rsid w:val="005E4E46"/>
    <w:rsid w:val="00654BEA"/>
    <w:rsid w:val="00AE662A"/>
    <w:rsid w:val="00C173E6"/>
    <w:rsid w:val="00CD5A25"/>
    <w:rsid w:val="00F21EAC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1EA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2015-10-13T15:17:00Z</dcterms:created>
  <dcterms:modified xsi:type="dcterms:W3CDTF">2015-10-13T15:17:00Z</dcterms:modified>
</cp:coreProperties>
</file>