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3016" w:rsidRPr="004C3A7D" w:rsidRDefault="00AC3016" w:rsidP="004162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5359EB">
        <w:rPr>
          <w:rFonts w:ascii="Times New Roman" w:hAnsi="Times New Roman"/>
          <w:b/>
          <w:sz w:val="24"/>
        </w:rPr>
        <w:t>44:79:01:08.</w:t>
      </w:r>
      <w:r>
        <w:rPr>
          <w:rFonts w:ascii="Times New Roman" w:hAnsi="Times New Roman"/>
          <w:b/>
          <w:sz w:val="24"/>
        </w:rPr>
        <w:t>  </w:t>
      </w:r>
      <w:r w:rsidRPr="005359EB">
        <w:rPr>
          <w:rFonts w:ascii="Times New Roman" w:hAnsi="Times New Roman"/>
          <w:b/>
          <w:sz w:val="24"/>
        </w:rPr>
        <w:t>Plans of correction.</w:t>
      </w:r>
      <w:r w:rsidRPr="004C3A7D">
        <w:rPr>
          <w:rFonts w:ascii="Times New Roman" w:hAnsi="Times New Roman"/>
          <w:sz w:val="24"/>
        </w:rPr>
        <w:t xml:space="preserve"> Within 10 days of the receipt of the statement of deficiencies, each hospice shall submit to the department a written plan of correction for the citation of noncompliance with licensure requirements. The plan of correction shall be signed, dated, and on forms provided by the department. The department may reject the plan of correction if there is no evidence the plan will cause the hospice to attain or maintain compliance with SDCL chapter 34-12 and this article.</w:t>
      </w:r>
    </w:p>
    <w:p w:rsidR="00AC3016" w:rsidRPr="004C3A7D" w:rsidRDefault="00AC3016" w:rsidP="004162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C3016" w:rsidRPr="004C3A7D" w:rsidRDefault="00AC3016" w:rsidP="004162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5359EB">
        <w:rPr>
          <w:rFonts w:ascii="Times New Roman" w:hAnsi="Times New Roman"/>
          <w:b/>
          <w:sz w:val="24"/>
        </w:rPr>
        <w:t>Source:</w:t>
      </w:r>
      <w:r>
        <w:rPr>
          <w:rFonts w:ascii="Times New Roman" w:hAnsi="Times New Roman"/>
          <w:sz w:val="24"/>
        </w:rPr>
        <w:t xml:space="preserve"> 42 SDR 51, effective October 13, 2015.</w:t>
      </w:r>
    </w:p>
    <w:p w:rsidR="00AC3016" w:rsidRPr="004C3A7D" w:rsidRDefault="00AC3016" w:rsidP="004162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5359EB">
        <w:rPr>
          <w:rFonts w:ascii="Times New Roman" w:hAnsi="Times New Roman"/>
          <w:b/>
          <w:sz w:val="24"/>
        </w:rPr>
        <w:t>General Authority:</w:t>
      </w:r>
      <w:r w:rsidRPr="004C3A7D">
        <w:rPr>
          <w:rFonts w:ascii="Times New Roman" w:hAnsi="Times New Roman"/>
          <w:sz w:val="24"/>
        </w:rPr>
        <w:t xml:space="preserve"> SDCL 34-12-13(5).</w:t>
      </w:r>
    </w:p>
    <w:p w:rsidR="00AC3016" w:rsidRPr="004C3A7D" w:rsidRDefault="00AC3016" w:rsidP="004162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5359EB">
        <w:rPr>
          <w:rFonts w:ascii="Times New Roman" w:hAnsi="Times New Roman"/>
          <w:b/>
          <w:sz w:val="24"/>
        </w:rPr>
        <w:t>Law Implemented:</w:t>
      </w:r>
      <w:r w:rsidRPr="004C3A7D">
        <w:rPr>
          <w:rFonts w:ascii="Times New Roman" w:hAnsi="Times New Roman"/>
          <w:sz w:val="24"/>
        </w:rPr>
        <w:t xml:space="preserve"> SDCL 34-12-13(5).</w:t>
      </w:r>
    </w:p>
    <w:p w:rsidR="00AC3016" w:rsidRPr="004C3A7D" w:rsidRDefault="00AC3016" w:rsidP="004162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AC3016" w:rsidRPr="004C3A7D" w:rsidSect="00AC301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162C9"/>
    <w:rsid w:val="004162C9"/>
    <w:rsid w:val="004C3A7D"/>
    <w:rsid w:val="005359EB"/>
    <w:rsid w:val="00AC3016"/>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62C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93</Words>
  <Characters>535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2015-10-13T16:44:00Z</dcterms:created>
  <dcterms:modified xsi:type="dcterms:W3CDTF">2015-10-13T16:44:00Z</dcterms:modified>
</cp:coreProperties>
</file>