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7B55" w:rsidRPr="004C3A7D" w:rsidRDefault="005D7B55" w:rsidP="003F797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bookmarkStart w:id="0" w:name="_GoBack"/>
      <w:bookmarkEnd w:id="0"/>
      <w:r w:rsidRPr="004C3A7D">
        <w:rPr>
          <w:rFonts w:ascii="Times New Roman" w:hAnsi="Times New Roman"/>
          <w:sz w:val="24"/>
        </w:rPr>
        <w:tab/>
      </w:r>
      <w:r w:rsidRPr="00987A81">
        <w:rPr>
          <w:rFonts w:ascii="Times New Roman" w:hAnsi="Times New Roman"/>
          <w:b/>
          <w:sz w:val="24"/>
        </w:rPr>
        <w:t>44:79:04:10.</w:t>
      </w:r>
      <w:r>
        <w:rPr>
          <w:rFonts w:ascii="Times New Roman" w:hAnsi="Times New Roman"/>
          <w:b/>
          <w:sz w:val="24"/>
        </w:rPr>
        <w:t>  </w:t>
      </w:r>
      <w:r w:rsidRPr="00987A81">
        <w:rPr>
          <w:rFonts w:ascii="Times New Roman" w:hAnsi="Times New Roman"/>
          <w:b/>
          <w:sz w:val="24"/>
        </w:rPr>
        <w:t>Quality assessment.</w:t>
      </w:r>
      <w:r w:rsidRPr="004C3A7D">
        <w:rPr>
          <w:rFonts w:ascii="Times New Roman" w:hAnsi="Times New Roman"/>
          <w:sz w:val="24"/>
        </w:rPr>
        <w:t xml:space="preserve"> Each hospice shall provide for on-going evaluation of the quality of services provided to patients and families.</w:t>
      </w:r>
    </w:p>
    <w:p w:rsidR="005D7B55" w:rsidRPr="004C3A7D" w:rsidRDefault="005D7B55" w:rsidP="003F797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5D7B55" w:rsidRPr="004C3A7D" w:rsidRDefault="005D7B55" w:rsidP="003F797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987A81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42 SDR 51, effective October 13, 2015.</w:t>
      </w:r>
    </w:p>
    <w:p w:rsidR="005D7B55" w:rsidRPr="004C3A7D" w:rsidRDefault="005D7B55" w:rsidP="003F797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4C3A7D">
        <w:rPr>
          <w:rFonts w:ascii="Times New Roman" w:hAnsi="Times New Roman"/>
          <w:sz w:val="24"/>
        </w:rPr>
        <w:tab/>
      </w:r>
      <w:r w:rsidRPr="00987A81">
        <w:rPr>
          <w:rFonts w:ascii="Times New Roman" w:hAnsi="Times New Roman"/>
          <w:b/>
          <w:sz w:val="24"/>
        </w:rPr>
        <w:t>General Authority:</w:t>
      </w:r>
      <w:r w:rsidRPr="004C3A7D">
        <w:rPr>
          <w:rFonts w:ascii="Times New Roman" w:hAnsi="Times New Roman"/>
          <w:sz w:val="24"/>
        </w:rPr>
        <w:t xml:space="preserve"> SDCL 34-12-13(5) and (14).</w:t>
      </w:r>
    </w:p>
    <w:p w:rsidR="005D7B55" w:rsidRPr="004C3A7D" w:rsidRDefault="005D7B55" w:rsidP="003F797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4C3A7D">
        <w:rPr>
          <w:rFonts w:ascii="Times New Roman" w:hAnsi="Times New Roman"/>
          <w:sz w:val="24"/>
        </w:rPr>
        <w:tab/>
      </w:r>
      <w:r w:rsidRPr="00987A81">
        <w:rPr>
          <w:rFonts w:ascii="Times New Roman" w:hAnsi="Times New Roman"/>
          <w:b/>
          <w:sz w:val="24"/>
        </w:rPr>
        <w:t>Law Implemented:</w:t>
      </w:r>
      <w:r w:rsidRPr="004C3A7D">
        <w:rPr>
          <w:rFonts w:ascii="Times New Roman" w:hAnsi="Times New Roman"/>
          <w:sz w:val="24"/>
        </w:rPr>
        <w:t xml:space="preserve"> SDCL 34-12-13(5) and (14).</w:t>
      </w:r>
    </w:p>
    <w:p w:rsidR="005D7B55" w:rsidRPr="004C3A7D" w:rsidRDefault="005D7B55" w:rsidP="003F797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sectPr w:rsidR="005D7B55" w:rsidRPr="004C3A7D" w:rsidSect="005D7B5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22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F797B"/>
    <w:rsid w:val="003F797B"/>
    <w:rsid w:val="004C3A7D"/>
    <w:rsid w:val="005D7B55"/>
    <w:rsid w:val="00987A81"/>
    <w:rsid w:val="00AE662A"/>
    <w:rsid w:val="00CD5A25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F797B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43</Words>
  <Characters>247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2015-10-13T17:09:00Z</dcterms:created>
  <dcterms:modified xsi:type="dcterms:W3CDTF">2015-10-13T17:09:00Z</dcterms:modified>
</cp:coreProperties>
</file>