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6B69C7">
        <w:rPr>
          <w:rFonts w:ascii="Times New Roman" w:hAnsi="Times New Roman"/>
          <w:b/>
          <w:sz w:val="24"/>
        </w:rPr>
        <w:t>44:79:10:2</w:t>
      </w:r>
      <w:r>
        <w:rPr>
          <w:rFonts w:ascii="Times New Roman" w:hAnsi="Times New Roman"/>
          <w:b/>
          <w:sz w:val="24"/>
        </w:rPr>
        <w:t>1</w:t>
      </w:r>
      <w:r w:rsidRPr="006B69C7">
        <w:rPr>
          <w:rFonts w:ascii="Times New Roman" w:hAnsi="Times New Roman"/>
          <w:b/>
          <w:sz w:val="24"/>
        </w:rPr>
        <w:t>.</w:t>
      </w:r>
      <w:r>
        <w:rPr>
          <w:rFonts w:ascii="Times New Roman" w:hAnsi="Times New Roman"/>
          <w:b/>
          <w:sz w:val="24"/>
        </w:rPr>
        <w:t>  </w:t>
      </w:r>
      <w:r w:rsidRPr="006B69C7">
        <w:rPr>
          <w:rFonts w:ascii="Times New Roman" w:hAnsi="Times New Roman"/>
          <w:b/>
          <w:sz w:val="24"/>
        </w:rPr>
        <w:t>Drainage systems.</w:t>
      </w:r>
      <w:r w:rsidRPr="004C3A7D">
        <w:rPr>
          <w:rFonts w:ascii="Times New Roman" w:hAnsi="Times New Roman"/>
          <w:sz w:val="24"/>
        </w:rPr>
        <w:t xml:space="preserve"> Any piping over a food preparation center, food serving facility, food storage area, and any other critical area shall be kept to a minimum and may not be exposed. Special precautions shall be taken to protect these areas from possible leakage of necessary overhead piping systems. The building sewer shall discharge into a community sewerage system. If such a system is not available, a facility providing sewage treatment which conforms to applicable local and state regulations is required.</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Water from roof systems shall be collected and discharged away from the building foundation. Rain gutters with downspouts and splash blocks shall be provided for pitched roof systems. Provisions shall be made to avoid having water accumulated on sidewalks and parking areas around the building.</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The building sewer system shall have a cleanout located outside the perimeter of the building foundation.</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6B69C7">
        <w:rPr>
          <w:rFonts w:ascii="Times New Roman" w:hAnsi="Times New Roman"/>
          <w:b/>
          <w:sz w:val="24"/>
        </w:rPr>
        <w:t>Source:</w:t>
      </w:r>
      <w:r>
        <w:rPr>
          <w:rFonts w:ascii="Times New Roman" w:hAnsi="Times New Roman"/>
          <w:sz w:val="24"/>
        </w:rPr>
        <w:t xml:space="preserve"> 42 SDR 51, effective October 13, 2015.</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General Authority:</w:t>
      </w:r>
      <w:r w:rsidRPr="004C3A7D">
        <w:rPr>
          <w:rFonts w:ascii="Times New Roman" w:hAnsi="Times New Roman"/>
          <w:sz w:val="24"/>
        </w:rPr>
        <w:t xml:space="preserve"> SDCL 34-12-13(1), (4), and (14).</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Law Implemented:</w:t>
      </w:r>
      <w:r w:rsidRPr="004C3A7D">
        <w:rPr>
          <w:rFonts w:ascii="Times New Roman" w:hAnsi="Times New Roman"/>
          <w:sz w:val="24"/>
        </w:rPr>
        <w:t xml:space="preserve"> SDCL 34-12-13(1), (4), and (14).</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Cross-Reference:</w:t>
      </w:r>
      <w:r w:rsidRPr="004C3A7D">
        <w:rPr>
          <w:rFonts w:ascii="Times New Roman" w:hAnsi="Times New Roman"/>
          <w:sz w:val="24"/>
        </w:rPr>
        <w:t xml:space="preserve"> Individual and small on-site wastewater systems, ch 74:53:01.</w:t>
      </w:r>
    </w:p>
    <w:p w:rsidR="006F692F" w:rsidRPr="004C3A7D" w:rsidRDefault="006F692F" w:rsidP="00837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6F692F" w:rsidRPr="004C3A7D" w:rsidSect="006F692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370C2"/>
    <w:rsid w:val="003B6721"/>
    <w:rsid w:val="004C3A7D"/>
    <w:rsid w:val="006B69C7"/>
    <w:rsid w:val="006F692F"/>
    <w:rsid w:val="008370C2"/>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70C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174</Words>
  <Characters>993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2</cp:revision>
  <dcterms:created xsi:type="dcterms:W3CDTF">2015-10-13T19:06:00Z</dcterms:created>
  <dcterms:modified xsi:type="dcterms:W3CDTF">2015-10-14T22:00:00Z</dcterms:modified>
</cp:coreProperties>
</file>