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1C9533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Immunization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full time or p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 time student entering an early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childhood program in South Dakota shall present certification that the student has received the following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immunizations: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or more doses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DTaP, with at least one dose administered on or after age four.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child receiving six doses before age four does not require any additional doses for school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Four or more doses of poliovirus vaccine, at least one dose on or after age four;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Two doses of MMR vaccine or the submission of serological evidence of immunity.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Minimum age for the first dose is twelve months with the second dose routinely administered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between the ages of four and six. The second dose may be administered prior to age four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provided at least twenty-eight days have elapsed since the first dose;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Two doses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varicella vaccine. The minimum age for the first dose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varicella vaccine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twelve months. History of disease is acceptable in lieu of vaccination with parent or guardian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signature.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A child under the age of four only requires three DTaP, three Polio, one MMR, and one varicella</w:t>
      </w:r>
      <w:r>
        <w:rPr>
          <w:rFonts w:ascii="Times New Roman" w:hAnsi="Times New Roman"/>
          <w:sz w:val="24"/>
          <w:lang w:val="en-US" w:bidi="en-US" w:eastAsia="en-US"/>
        </w:rPr>
        <w:t xml:space="preserve"> vaccine. At age four the above rules apply.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173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July 1,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13-28-7.1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