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4232A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Ticket purchases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ticket for any on-line game with an EZ Match play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may only be purchased from an on-line retailer authorized by the executive director to sell online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tickets. To play EZ Match in conjunction with on-line games where it is offered a player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mark the EZ Match box on the on-line game's playslip or request an EZ Match play from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on-line retailer. Marking the EZ Match box on a playslip only adds an EZ Match play to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board marked.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Each board played with the EZ Match option selected shall be printed on a separate ticket.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On-line game tickets with the added EZ Match option shall be printed with the pertinent on-line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game's logo and the EZ Match logo at the top of the ticket. The EZ Match logo will also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printed within the body of the ticket and below it shall be the EZ Match numbers and the prize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amounts associated with each EZ Match number. Any on-line game ticket printed without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elements described in this section is not eligible for any EZ Match prize. An on-line game ticket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with an EZ Match play may not be voided or canceled.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3,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21(2)(5)(6).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42-7A-21(2)(5)(6)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