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6033C8F6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24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10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49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06</w:t>
      </w:r>
      <w:r>
        <w:rPr>
          <w:rFonts w:ascii="Times New Roman" w:hAnsi="Times New Roman"/>
          <w:b w:val="1"/>
          <w:sz w:val="24"/>
        </w:rPr>
        <w:t>.  Instructor salary adjustments.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43</w:t>
      </w:r>
      <w:r>
        <w:rPr>
          <w:rFonts w:ascii="Times New Roman" w:hAnsi="Times New Roman"/>
          <w:sz w:val="24"/>
        </w:rPr>
        <w:t xml:space="preserve"> SDR </w:t>
      </w:r>
      <w:r>
        <w:rPr>
          <w:rFonts w:ascii="Times New Roman" w:hAnsi="Times New Roman"/>
          <w:sz w:val="24"/>
          <w:lang w:val="en-US" w:bidi="en-US" w:eastAsia="en-US"/>
        </w:rPr>
        <w:t>9</w:t>
      </w:r>
      <w:r>
        <w:rPr>
          <w:rFonts w:ascii="Times New Roman" w:hAnsi="Times New Roman"/>
          <w:sz w:val="24"/>
        </w:rPr>
        <w:t xml:space="preserve">, effective </w:t>
      </w:r>
      <w:bookmarkStart w:id="0" w:name="_GoBack"/>
      <w:bookmarkEnd w:id="0"/>
      <w:r>
        <w:rPr>
          <w:rFonts w:ascii="Times New Roman" w:hAnsi="Times New Roman"/>
          <w:sz w:val="24"/>
          <w:lang w:val="en-US" w:bidi="en-US" w:eastAsia="en-US"/>
        </w:rPr>
        <w:t>August 4, 2016</w:t>
      </w:r>
      <w:r>
        <w:rPr>
          <w:rFonts w:ascii="Times New Roman" w:hAnsi="Times New Roman"/>
          <w:sz w:val="24"/>
        </w:rPr>
        <w:t>; 43 SDR 176, effective July 3, 2017</w:t>
      </w:r>
      <w:r>
        <w:rPr>
          <w:rFonts w:ascii="Times New Roman" w:hAnsi="Times New Roman"/>
          <w:sz w:val="24"/>
        </w:rPr>
        <w:t>; 44 SDR 184, effective June 25, 2018</w:t>
      </w:r>
      <w:r>
        <w:rPr>
          <w:rFonts w:ascii="Times New Roman" w:hAnsi="Times New Roman"/>
          <w:sz w:val="24"/>
        </w:rPr>
        <w:t>.</w:t>
      </w:r>
    </w:p>
    <w:p/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