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F5D84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and award period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shall inform all school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districts of the application and award period and the amount of grant funds available each year.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department shall also provide school districts with a scoring rubric. An applicant shall apply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 a form provided by the department. The department may request additional information 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necessary to determine eligibility and to make an award decision, and the application is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complete until all necessary information is submitted.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SDCL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13-6-97,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