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FCC8E7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Default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submission of false or misleading statements, omissions, o</w:t>
      </w:r>
      <w:r>
        <w:rPr>
          <w:rFonts w:ascii="Times New Roman" w:hAnsi="Times New Roman"/>
          <w:sz w:val="24"/>
          <w:lang w:val="en-US" w:bidi="en-US" w:eastAsia="en-US"/>
        </w:rPr>
        <w:t xml:space="preserve">r </w:t>
      </w:r>
      <w:r>
        <w:rPr>
          <w:rFonts w:ascii="Times New Roman" w:hAnsi="Times New Roman"/>
          <w:sz w:val="24"/>
        </w:rPr>
        <w:t>information as part of the grant application or the failure to comply with any grant requirement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be considered a default upon the terms of a grant. In the event of a default, the department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may require the grantee to repay the grant to the department within thirty days of a written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demand from the department. The department may begin a civil action to recover any grant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funds that a grantee is required to repay.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4,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15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1.4.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13-6-97, 13-15-1.1, </w:t>
      </w:r>
      <w:r>
        <w:rPr>
          <w:rFonts w:ascii="Times New Roman" w:hAnsi="Times New Roman"/>
          <w:sz w:val="24"/>
        </w:rPr>
        <w:t>13-15-1.4</w:t>
      </w:r>
      <w:r>
        <w:rPr>
          <w:rFonts w:ascii="Times New Roman" w:hAnsi="Times New Roman"/>
          <w:sz w:val="24"/>
        </w:rPr>
        <w:t>.</w:t>
      </w: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