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AA9938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Definitions.</w:t>
      </w:r>
      <w:r>
        <w:rPr>
          <w:rFonts w:ascii="Times New Roman" w:hAnsi="Times New Roman"/>
          <w:sz w:val="24"/>
        </w:rPr>
        <w:t xml:space="preserve"> Words and phrases defined in SDCL chapter 7-9A have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same meaning when used in this chapter. Terms used in this article and not otherwise defined in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SDCL chapter 7-9A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"Delivery agent," a party who has entered into an agreement with a participating register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of deeds to deliver an electronic document from a submitter to a participating register of deeds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 to return the recorded electronic document to the submitter;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(2)  "Electronic document delivery system," an automated system for the secure transmission of an electronic document between a submitter and a participating register of deeds through the use of a delivery agent;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"Electronic recording," the delivery and return of an electronic document using an electronic document delivery system for the purpose of recording that document with the register of deeds;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"Land records management system," the system or software solution used by a register of deeds to securely receive, manage, access, search, retrieve, and store documents, electronic or otherwise;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  "Participating register of deeds," a register of deeds that has elected to accept electronic documents for recording in accordance with SDCL chapter 7-9A;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(6)  "PDF," a portable document format which is a common format for image exchange or world wide web presentation;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(7)  "PRIA," the Property Records Industry Association located at 2501 Aerial Center Parkway, Ste. 103, Morrisville, NC 27560 (http://www.pria.us/) whose mission is to develop and promote national standards and best practices for the property records industry;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(8)  "Submitter," a party who requests that an electronic document be recorded;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(9)  "TIFF," a tagged image file format which is a common format for high-quality black and white, gray-scaled, or color graphics of any resolution and consists of individual dots or pixels;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(10)  "XML," extensible markup language which is an extensible document language for specifying document content. XML is not a predefined markup language but a meta-language (a language for describing other languages) allowing the user to specify a document type definition (DTD) and design customized markup languages for different classes of documents.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57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October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17</w:t>
      </w:r>
      <w:r>
        <w:rPr>
          <w:rFonts w:ascii="Times New Roman" w:hAnsi="Times New Roman"/>
          <w:sz w:val="24"/>
        </w:rPr>
        <w:t xml:space="preserve">,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9A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7-9A-2, 7-9A-3, 7-9A-4, 7-9A-5, </w:t>
      </w:r>
      <w:r>
        <w:rPr>
          <w:rFonts w:ascii="Times New Roman" w:hAnsi="Times New Roman"/>
          <w:sz w:val="24"/>
        </w:rPr>
        <w:t>7-9A-8</w:t>
      </w:r>
      <w:r>
        <w:rPr>
          <w:rFonts w:ascii="Times New Roman" w:hAnsi="Times New Roman"/>
          <w:sz w:val="24"/>
          <w:lang w:val="en-US" w:bidi="en-US" w:eastAsia="en-US"/>
        </w:rPr>
        <w:t>, 7-9A-9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