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F7254F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Electronic recording processing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Electronic document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recording processing requirements shall include at least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participating register of deeds shall receive, endorse, and index electronic documents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pursuant to SDCL 7-9-3, 7-9-8, 7-9-8.1, and 7-9-9;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 electronic transmission may include multiple electronic documents 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recording;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 xml:space="preserve">  </w:t>
      </w:r>
      <w:r>
        <w:rPr>
          <w:rFonts w:ascii="Times New Roman" w:hAnsi="Times New Roman"/>
          <w:sz w:val="24"/>
        </w:rPr>
        <w:t>The submitter shall include its telephone or e-mail contact information with each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submission;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document presented to a participating register of deeds for electronic recording shall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conform to SDCL 43-28-23 including the reference number of the document assigned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released. No document to be recorded may contain more than one mortgage, or more than one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mortgage or other instrument being assigned, partially released or satisfied;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participating register of deeds shall provide notice to the submitter of confirmation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rejection ofrecording through the electronic document delivery system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(a)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A notice of confirmation shall identify the document accepted for recording and include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recording information;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notice of rejection shall identify the document rejected for recording and include an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explanation for the rejection. If multiple electronic documents are submitted for electronic</w:t>
      </w:r>
      <w:r>
        <w:rPr>
          <w:rFonts w:ascii="Times New Roman" w:hAnsi="Times New Roman"/>
          <w:sz w:val="24"/>
          <w:lang w:val="en-US" w:bidi="en-US" w:eastAsia="en-US"/>
        </w:rPr>
        <w:t xml:space="preserve"> recording, and one or more are rejected for recording, all of the documents shall be returned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the submitter without recording;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(c)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If a participating register of deeds complies with the notice requirements, the failure of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submitter to receive actual notice of confirmation or rejection of a recording does not affect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validity of the confirmation or rejection;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A plat shall be excluded from electronic transmission. A participating register of deeds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may not electronically accept for recording any plat as referred to in SDCL 11-3-4, 11-3-10,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43-21-5;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  <w:lang w:val="en-US" w:bidi="en-US" w:eastAsia="en-US"/>
        </w:rPr>
        <w:t xml:space="preserve"> participating register of deeds may require payment of fees by electronic means 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documents received electronically;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(8)</w:t>
      </w:r>
      <w:r>
        <w:rPr>
          <w:rFonts w:ascii="Times New Roman" w:hAnsi="Times New Roman"/>
          <w:sz w:val="24"/>
          <w:lang w:val="en-US" w:bidi="en-US" w:eastAsia="en-US"/>
        </w:rPr>
        <w:t xml:space="preserve">  </w:t>
      </w:r>
      <w:r>
        <w:rPr>
          <w:rFonts w:ascii="Times New Roman" w:hAnsi="Times New Roman"/>
          <w:sz w:val="24"/>
          <w:lang w:val="en-US" w:bidi="en-US" w:eastAsia="en-US"/>
        </w:rPr>
        <w:t>The PRIA eRecording Best Practices for Recorders may be used as a guideline by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participating register of deeds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57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October 17,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9A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7-9A-3, 7-9A-9, 44-8-13, 44-8-14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Reference:</w:t>
      </w:r>
      <w:r>
        <w:rPr>
          <w:rFonts w:ascii="Times New Roman" w:hAnsi="Times New Roman"/>
          <w:sz w:val="24"/>
        </w:rPr>
        <w:t xml:space="preserve"> "The PRIA eRecording Best Practices for Recorders," May 2015 Edition,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Property Records Industry Association. A copy may be obtained from the Property Records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Industry Association at </w:t>
      </w:r>
      <w:r>
        <w:rPr>
          <w:rFonts w:ascii="Times New Roman" w:hAnsi="Times New Roman"/>
          <w:sz w:val="24"/>
        </w:rPr>
        <w:fldChar w:fldCharType="begin"/>
      </w:r>
      <w:r>
        <w:rPr>
          <w:rFonts w:ascii="Times New Roman" w:hAnsi="Times New Roman"/>
          <w:sz w:val="24"/>
        </w:rPr>
        <w:instrText>HYPERLINK "www.pria.us"</w:instrText>
      </w:r>
      <w:r>
        <w:rPr>
          <w:rFonts w:ascii="Times New Roman" w:hAnsi="Times New Roman"/>
          <w:sz w:val="24"/>
        </w:rPr>
        <w:fldChar w:fldCharType="separate"/>
      </w:r>
      <w:r>
        <w:rPr>
          <w:rStyle w:val="C2"/>
          <w:rFonts w:ascii="Times New Roman" w:hAnsi="Times New Roman"/>
          <w:sz w:val="24"/>
        </w:rPr>
        <w:t>www.pria.us</w:t>
      </w:r>
      <w:r>
        <w:rPr>
          <w:rFonts w:ascii="Times New Roman" w:hAnsi="Times New Roman"/>
          <w:sz w:val="24"/>
        </w:rPr>
        <w:fldChar w:fldCharType="end"/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free of charge.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