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548CBD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Security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Procedures shall be implemented and maintained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ensure the security of the electronic document delivery system and the land records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management system, including the authenticity and integrity of the electronic documents and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public record maintained by the participating register of deeds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Secure method. A participating register of deeds shall provide a secure method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accepting electronic documents through the electronic document delivery system and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recording and maintaining documents in the land records management system. Security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standards implemented by a participating register of deeds shall accommodate electronic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signatures and notarization of electronic documents in a manner that complies with SDCL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chapter 7-9A;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Security procedures. A delivery agent shall implement and maintain security procedures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electronic transmissions of documents and shall be responsible for maintaining the security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systems within its office;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Disaster recovery. Electronic document delivery systems and land records management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systems shall protect against system and security failures and, in addition, shall provide backup,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disaster recovery, and audit trail mechanisms. Audit trail information shall be provided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system vendors to participating register of deeds on request;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Unauthorized use. The electronic document delivery system or land records management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system may not permit any unauthorized party to modify, manipulate, insert, or delete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information in any electronic document or the public record to be maintained by the register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deeds;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Breach in security. If a breach in security is detected by the participating register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deeds, delivery agent, submitter, or land records management system vendor, the party detecting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breach shall notify the other parties immediately. The parties shall cooperate to resolve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issues related to a breach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7-9A-8.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7-9A-8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