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58949DD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10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03</w:t>
      </w:r>
      <w:r>
        <w:rPr>
          <w:rFonts w:ascii="Times New Roman" w:hAnsi="Times New Roman"/>
          <w:b w:val="1"/>
          <w:sz w:val="24"/>
        </w:rPr>
        <w:t>.  Process of debt referred to debt collection agency.</w:t>
      </w:r>
      <w:r>
        <w:rPr>
          <w:rFonts w:ascii="Times New Roman" w:hAnsi="Times New Roman"/>
          <w:sz w:val="24"/>
        </w:rPr>
        <w:t xml:space="preserve"> If the center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forwards a debt to a debt collection agency, the amount of the debt forwarded may not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include the cost recovery fee. The debt collection agency shall add a collection charge of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20 percent to the amount of the debt referred to it by the center.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43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79</w:t>
      </w:r>
      <w:r>
        <w:rPr>
          <w:rFonts w:ascii="Times New Roman" w:hAnsi="Times New Roman"/>
          <w:sz w:val="24"/>
        </w:rPr>
        <w:t xml:space="preserve">, effective </w:t>
      </w:r>
      <w:bookmarkStart w:id="0" w:name="_GoBack"/>
      <w:bookmarkEnd w:id="0"/>
      <w:r>
        <w:rPr>
          <w:rFonts w:ascii="Times New Roman" w:hAnsi="Times New Roman"/>
          <w:sz w:val="24"/>
          <w:lang w:val="en-US" w:bidi="en-US" w:eastAsia="en-US"/>
        </w:rPr>
        <w:t>December 5, 2016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1-55-14, 1-55-15(4).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1-55-3(4), 1-55-14.</w:t>
      </w:r>
    </w:p>
    <w:p>
      <w:pPr>
        <w:rPr>
          <w:rFonts w:ascii="Times New Roman" w:hAnsi="Times New Roman"/>
          <w:sz w:val="24"/>
        </w:rPr>
      </w:pPr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