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CB782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 xml:space="preserve">.  Treatment for </w:t>
      </w:r>
      <w:r>
        <w:rPr>
          <w:rFonts w:ascii="Times New Roman" w:hAnsi="Times New Roman"/>
          <w:b w:val="1"/>
          <w:sz w:val="24"/>
        </w:rPr>
        <w:t>a substance use disorder -- Out-of-state.</w:t>
      </w:r>
      <w:r>
        <w:rPr>
          <w:rFonts w:ascii="Times New Roman" w:hAnsi="Times New Roman"/>
          <w:sz w:val="24"/>
        </w:rPr>
        <w:t xml:space="preserve"> Out-of-state treatment for a substance use disorder is limited to those services provided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 facility which is licensed or accredited in another state as a substance use disorder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facility. Treatment is covered if the following additional requirements are met: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addiction counselor within that state completes an integrated assessment and sends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completed assessment to the division. The assessment must include a biopsychosocial history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with appropriate testing instrument scores, indicate a diagnosis of a substance use disorder,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contain the credentials of the counselor completing the assessment;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 xml:space="preserve">  For </w:t>
      </w:r>
      <w:r>
        <w:rPr>
          <w:rFonts w:ascii="Times New Roman" w:hAnsi="Times New Roman"/>
          <w:sz w:val="24"/>
          <w:lang w:val="en-US" w:bidi="en-US" w:eastAsia="en-US"/>
        </w:rPr>
        <w:t>intensive inpatient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or psychiatric residential treatment, a</w:t>
      </w:r>
      <w:r>
        <w:rPr>
          <w:rFonts w:ascii="Times New Roman" w:hAnsi="Times New Roman"/>
          <w:sz w:val="24"/>
        </w:rPr>
        <w:t xml:space="preserve">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or other licensed practitioner</w:t>
      </w:r>
      <w:r>
        <w:rPr>
          <w:rFonts w:ascii="Times New Roman" w:hAnsi="Times New Roman"/>
          <w:sz w:val="24"/>
        </w:rPr>
        <w:t xml:space="preserve"> refers the </w:t>
      </w:r>
      <w:r>
        <w:rPr>
          <w:rFonts w:ascii="Times New Roman" w:hAnsi="Times New Roman"/>
          <w:sz w:val="24"/>
          <w:lang w:val="en-US" w:bidi="en-US" w:eastAsia="en-US"/>
        </w:rPr>
        <w:t>recipient</w:t>
      </w:r>
      <w:r>
        <w:rPr>
          <w:rFonts w:ascii="Times New Roman" w:hAnsi="Times New Roman"/>
          <w:sz w:val="24"/>
        </w:rPr>
        <w:t xml:space="preserve"> for placement in, transfer to, or continued stay in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substance use disorder treatment program;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division authorizes the treatment, and no appropriate in-state treatment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available;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  <w:lang w:val="en-US" w:bidi="en-US" w:eastAsia="en-US"/>
        </w:rPr>
        <w:t xml:space="preserve"> psychiatric residential</w:t>
      </w:r>
      <w:r>
        <w:rPr>
          <w:rFonts w:ascii="Times New Roman" w:hAnsi="Times New Roman"/>
          <w:sz w:val="24"/>
        </w:rPr>
        <w:t xml:space="preserve"> treatment provided meets the prior authorization requirements found </w:t>
      </w:r>
      <w:r>
        <w:rPr>
          <w:rFonts w:ascii="Times New Roman" w:hAnsi="Times New Roman"/>
          <w:sz w:val="24"/>
          <w:lang w:val="en-US" w:bidi="en-US" w:eastAsia="en-US"/>
        </w:rPr>
        <w:t>in § </w:t>
      </w:r>
      <w:r>
        <w:rPr>
          <w:rFonts w:ascii="Times New Roman" w:hAnsi="Times New Roman"/>
          <w:sz w:val="24"/>
        </w:rPr>
        <w:t>67:16:48:06.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Out-of-state outpatient services do not require prior authorization when provided within 50 miles of the South Dakota border.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</w:rPr>
        <w:t>; 44 SDR 94, effective December 4, 2017</w:t>
      </w:r>
      <w:r>
        <w:rPr>
          <w:rFonts w:ascii="Times New Roman" w:hAnsi="Times New Roman"/>
          <w:sz w:val="24"/>
        </w:rPr>
        <w:t>; 44 SDR 192, effective July 2,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28-6-1(1)(2).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