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Policies and procedures subject to approval.</w:t>
      </w:r>
      <w:r>
        <w:rPr>
          <w:rFonts w:ascii="Times New Roman" w:hAnsi="Times New Roman"/>
          <w:sz w:val="24"/>
        </w:rPr>
        <w:t xml:space="preserve"> All agency policies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procedures</w:t>
      </w:r>
      <w:r>
        <w:rPr>
          <w:rFonts w:ascii="Times New Roman" w:hAnsi="Times New Roman"/>
          <w:sz w:val="24"/>
          <w:lang w:val="en-US" w:bidi="en-US" w:eastAsia="en-US"/>
        </w:rPr>
        <w:t xml:space="preserve"> must comply with and carry out the</w:t>
      </w:r>
      <w:r>
        <w:rPr>
          <w:rFonts w:ascii="Times New Roman" w:hAnsi="Times New Roman"/>
          <w:sz w:val="24"/>
        </w:rPr>
        <w:t xml:space="preserve"> requirements of article 67:61 </w:t>
      </w:r>
      <w:r>
        <w:rPr>
          <w:rFonts w:ascii="Times New Roman" w:hAnsi="Times New Roman"/>
          <w:sz w:val="24"/>
          <w:lang w:val="en-US" w:bidi="en-US" w:eastAsia="en-US"/>
        </w:rPr>
        <w:t xml:space="preserve">and </w:t>
      </w:r>
      <w:r>
        <w:rPr>
          <w:rFonts w:ascii="Times New Roman" w:hAnsi="Times New Roman"/>
          <w:sz w:val="24"/>
        </w:rPr>
        <w:t>are subject to the approval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as part of the accreditation process.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2023-11-23T14:38:04Z</dcterms:created>
  <cp:lastModifiedBy>Kelly Thompson</cp:lastModifiedBy>
  <dcterms:modified xsi:type="dcterms:W3CDTF">2023-11-23T14:39:45Z</dcterms:modified>
  <cp:revision>2</cp:revision>
</cp:coreProperties>
</file>