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.  Denial of accreditation.</w:t>
      </w:r>
      <w:r>
        <w:rPr>
          <w:rFonts w:ascii="Times New Roman" w:hAnsi="Times New Roman"/>
          <w:sz w:val="24"/>
        </w:rPr>
        <w:t xml:space="preserve"> If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denies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 xml:space="preserve">accreditation </w:t>
      </w:r>
      <w:r>
        <w:rPr>
          <w:rFonts w:ascii="Times New Roman" w:hAnsi="Times New Roman"/>
          <w:sz w:val="24"/>
          <w:lang w:val="en-US" w:bidi="en-US" w:eastAsia="en-US"/>
        </w:rPr>
        <w:t>of</w:t>
      </w:r>
      <w:r>
        <w:rPr>
          <w:rFonts w:ascii="Times New Roman" w:hAnsi="Times New Roman"/>
          <w:sz w:val="24"/>
        </w:rPr>
        <w:t xml:space="preserve">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agency, the </w:t>
      </w:r>
      <w:r>
        <w:rPr>
          <w:rFonts w:ascii="Times New Roman" w:hAnsi="Times New Roman"/>
          <w:sz w:val="24"/>
          <w:lang w:val="en-US" w:bidi="en-US" w:eastAsia="en-US"/>
        </w:rPr>
        <w:t>department mu</w:t>
      </w:r>
      <w:r>
        <w:rPr>
          <w:rFonts w:ascii="Times New Roman" w:hAnsi="Times New Roman"/>
          <w:sz w:val="24"/>
          <w:lang w:val="en-US" w:bidi="en-US" w:eastAsia="en-US"/>
        </w:rPr>
        <w:t>st</w:t>
      </w:r>
      <w:r>
        <w:rPr>
          <w:rFonts w:ascii="Times New Roman" w:hAnsi="Times New Roman"/>
          <w:sz w:val="24"/>
        </w:rPr>
        <w:t xml:space="preserve"> send notice of the denial to the agency by certified mail, return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receipt requested, within </w:t>
      </w:r>
      <w:r>
        <w:rPr>
          <w:rFonts w:ascii="Times New Roman" w:hAnsi="Times New Roman"/>
          <w:sz w:val="24"/>
          <w:lang w:val="en-US" w:bidi="en-US" w:eastAsia="en-US"/>
        </w:rPr>
        <w:t>sixty</w:t>
      </w:r>
      <w:r>
        <w:rPr>
          <w:rFonts w:ascii="Times New Roman" w:hAnsi="Times New Roman"/>
          <w:sz w:val="24"/>
        </w:rPr>
        <w:t xml:space="preserve"> days of the final review. The notice of denial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inform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agency that the denial is effective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after receipt of the notice.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2023-11-24T14:41:16Z</dcterms:created>
  <cp:lastModifiedBy>Kelly Thompson</cp:lastModifiedBy>
  <dcterms:modified xsi:type="dcterms:W3CDTF">2023-11-24T14:43:15Z</dcterms:modified>
  <cp:revision>2</cp:revision>
</cp:coreProperties>
</file>