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67</w:t>
      </w:r>
      <w:r>
        <w:rPr>
          <w:rFonts w:ascii="Times New Roman" w:hAnsi="Times New Roman"/>
          <w:b w:val="1"/>
          <w:sz w:val="24"/>
        </w:rPr>
        <w:t>:</w:t>
      </w:r>
      <w:r>
        <w:rPr>
          <w:rFonts w:ascii="Times New Roman" w:hAnsi="Times New Roman"/>
          <w:b w:val="1"/>
          <w:sz w:val="24"/>
          <w:lang w:val="en-US" w:bidi="en-US" w:eastAsia="en-US"/>
        </w:rPr>
        <w:t>61</w:t>
      </w:r>
      <w:r>
        <w:rPr>
          <w:rFonts w:ascii="Times New Roman" w:hAnsi="Times New Roman"/>
          <w:b w:val="1"/>
          <w:sz w:val="24"/>
        </w:rPr>
        <w:t>:</w:t>
      </w:r>
      <w:r>
        <w:rPr>
          <w:rFonts w:ascii="Times New Roman" w:hAnsi="Times New Roman"/>
          <w:b w:val="1"/>
          <w:sz w:val="24"/>
          <w:lang w:val="en-US" w:bidi="en-US" w:eastAsia="en-US"/>
        </w:rPr>
        <w:t>12</w:t>
      </w:r>
      <w:r>
        <w:rPr>
          <w:rFonts w:ascii="Times New Roman" w:hAnsi="Times New Roman"/>
          <w:b w:val="1"/>
          <w:sz w:val="24"/>
        </w:rPr>
        <w:t>:</w:t>
      </w:r>
      <w:r>
        <w:rPr>
          <w:rFonts w:ascii="Times New Roman" w:hAnsi="Times New Roman"/>
          <w:b w:val="1"/>
          <w:sz w:val="24"/>
          <w:lang w:val="en-US" w:bidi="en-US" w:eastAsia="en-US"/>
        </w:rPr>
        <w:t>02</w:t>
      </w:r>
      <w:r>
        <w:rPr>
          <w:rFonts w:ascii="Times New Roman" w:hAnsi="Times New Roman"/>
          <w:b w:val="1"/>
          <w:sz w:val="24"/>
        </w:rPr>
        <w:t>.  Services provided.</w:t>
      </w:r>
      <w:r>
        <w:rPr>
          <w:rFonts w:ascii="Times New Roman" w:hAnsi="Times New Roman"/>
          <w:sz w:val="24"/>
        </w:rPr>
        <w:t xml:space="preserve"> </w:t>
      </w:r>
      <w:r>
        <w:rPr>
          <w:rFonts w:ascii="Times New Roman" w:hAnsi="Times New Roman"/>
          <w:sz w:val="24"/>
          <w:lang w:val="en-US" w:bidi="en-US" w:eastAsia="en-US"/>
        </w:rPr>
        <w:t>An early intervention</w:t>
      </w:r>
      <w:r>
        <w:rPr>
          <w:rFonts w:ascii="Times New Roman" w:hAnsi="Times New Roman"/>
          <w:sz w:val="24"/>
        </w:rPr>
        <w:t xml:space="preserve"> program </w:t>
      </w:r>
      <w:r>
        <w:rPr>
          <w:rFonts w:ascii="Times New Roman" w:hAnsi="Times New Roman"/>
          <w:sz w:val="24"/>
          <w:lang w:val="en-US" w:bidi="en-US" w:eastAsia="en-US"/>
        </w:rPr>
        <w:t>shall provide</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(1)</w:t>
      </w:r>
      <w:r>
        <w:rPr>
          <w:rFonts w:ascii="Times New Roman" w:hAnsi="Times New Roman"/>
          <w:sz w:val="24"/>
          <w:lang w:val="en-US" w:bidi="en-US" w:eastAsia="en-US"/>
        </w:rPr>
        <w:t>  </w:t>
      </w:r>
      <w:r>
        <w:rPr>
          <w:rFonts w:ascii="Times New Roman" w:hAnsi="Times New Roman"/>
          <w:sz w:val="24"/>
          <w:lang w:val="en-US" w:bidi="en-US" w:eastAsia="en-US"/>
        </w:rPr>
        <w:t xml:space="preserve">An </w:t>
      </w:r>
      <w:r>
        <w:rPr>
          <w:rFonts w:ascii="Times New Roman" w:hAnsi="Times New Roman"/>
          <w:sz w:val="24"/>
          <w:lang w:val="en-US" w:bidi="en-US" w:eastAsia="en-US"/>
        </w:rPr>
        <w:t>i</w:t>
      </w:r>
      <w:r>
        <w:rPr>
          <w:rFonts w:ascii="Times New Roman" w:hAnsi="Times New Roman"/>
          <w:sz w:val="24"/>
        </w:rPr>
        <w:t xml:space="preserve">nitial screening and planning </w:t>
      </w:r>
      <w:r>
        <w:rPr>
          <w:rFonts w:ascii="Times New Roman" w:hAnsi="Times New Roman"/>
          <w:sz w:val="24"/>
          <w:lang w:val="en-US" w:bidi="en-US" w:eastAsia="en-US"/>
        </w:rPr>
        <w:t xml:space="preserve">that occurs </w:t>
      </w:r>
      <w:r>
        <w:rPr>
          <w:rFonts w:ascii="Times New Roman" w:hAnsi="Times New Roman"/>
          <w:sz w:val="24"/>
        </w:rPr>
        <w:t xml:space="preserve">within </w:t>
      </w:r>
      <w:r>
        <w:rPr>
          <w:rFonts w:ascii="Times New Roman" w:hAnsi="Times New Roman"/>
          <w:sz w:val="24"/>
          <w:lang w:val="en-US" w:bidi="en-US" w:eastAsia="en-US"/>
        </w:rPr>
        <w:t>forty-eight</w:t>
      </w:r>
      <w:r>
        <w:rPr>
          <w:rFonts w:ascii="Times New Roman" w:hAnsi="Times New Roman"/>
          <w:sz w:val="24"/>
        </w:rPr>
        <w:t xml:space="preserve"> hours of </w:t>
      </w:r>
      <w:r>
        <w:rPr>
          <w:rFonts w:ascii="Times New Roman" w:hAnsi="Times New Roman"/>
          <w:sz w:val="24"/>
          <w:lang w:val="en-US" w:bidi="en-US" w:eastAsia="en-US"/>
        </w:rPr>
        <w:t xml:space="preserve">the </w:t>
      </w:r>
      <w:r>
        <w:rPr>
          <w:rFonts w:ascii="Times New Roman" w:hAnsi="Times New Roman"/>
          <w:sz w:val="24"/>
        </w:rPr>
        <w:t>initial contact</w:t>
      </w:r>
      <w:r>
        <w:rPr>
          <w:rFonts w:ascii="Times New Roman" w:hAnsi="Times New Roman"/>
          <w:sz w:val="24"/>
          <w:lang w:val="en-US" w:bidi="en-US" w:eastAsia="en-US"/>
        </w:rPr>
        <w:t xml:space="preserve"> and results in the following being </w:t>
      </w:r>
      <w:r>
        <w:rPr>
          <w:rFonts w:ascii="Times New Roman" w:hAnsi="Times New Roman"/>
          <w:sz w:val="24"/>
        </w:rPr>
        <w:t>recorded in the client's case record</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w:t>
      </w:r>
      <w:r>
        <w:rPr>
          <w:rFonts w:ascii="Times New Roman" w:hAnsi="Times New Roman"/>
          <w:sz w:val="24"/>
          <w:lang w:val="en-US" w:bidi="en-US" w:eastAsia="en-US"/>
        </w:rPr>
        <w:t>  </w:t>
      </w:r>
      <w:r>
        <w:rPr>
          <w:rFonts w:ascii="Times New Roman" w:hAnsi="Times New Roman"/>
          <w:sz w:val="24"/>
          <w:lang w:val="en-US" w:bidi="en-US" w:eastAsia="en-US"/>
        </w:rPr>
        <w:t xml:space="preserve">A description of </w:t>
      </w:r>
      <w:r>
        <w:rPr>
          <w:rFonts w:ascii="Times New Roman" w:hAnsi="Times New Roman"/>
          <w:sz w:val="24"/>
          <w:lang w:val="en-US" w:bidi="en-US" w:eastAsia="en-US"/>
        </w:rPr>
        <w:t>t</w:t>
      </w:r>
      <w:r>
        <w:rPr>
          <w:rFonts w:ascii="Times New Roman" w:hAnsi="Times New Roman"/>
          <w:sz w:val="24"/>
        </w:rPr>
        <w:t>he client's current problems and needs;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(b)</w:t>
      </w:r>
      <w:r>
        <w:rPr>
          <w:rFonts w:ascii="Times New Roman" w:hAnsi="Times New Roman"/>
          <w:sz w:val="24"/>
          <w:lang w:val="en-US" w:bidi="en-US" w:eastAsia="en-US"/>
        </w:rPr>
        <w:t>  </w:t>
      </w:r>
      <w:r>
        <w:rPr>
          <w:rFonts w:ascii="Times New Roman" w:hAnsi="Times New Roman"/>
          <w:sz w:val="24"/>
          <w:lang w:val="en-US" w:bidi="en-US" w:eastAsia="en-US"/>
        </w:rPr>
        <w:t xml:space="preserve">A description of </w:t>
      </w:r>
      <w:r>
        <w:rPr>
          <w:rFonts w:ascii="Times New Roman" w:hAnsi="Times New Roman"/>
          <w:sz w:val="24"/>
          <w:lang w:val="en-US" w:bidi="en-US" w:eastAsia="en-US"/>
        </w:rPr>
        <w:t>t</w:t>
      </w:r>
      <w:r>
        <w:rPr>
          <w:rFonts w:ascii="Times New Roman" w:hAnsi="Times New Roman"/>
          <w:sz w:val="24"/>
        </w:rPr>
        <w:t>he client's emotional and physical state</w:t>
      </w:r>
      <w:r>
        <w:rPr>
          <w:rFonts w:ascii="Times New Roman" w:hAnsi="Times New Roman"/>
          <w:sz w:val="24"/>
          <w:lang w:val="en-US" w:bidi="en-US" w:eastAsia="en-US"/>
        </w:rPr>
        <w:t>, as determined through a</w:t>
      </w:r>
      <w:r>
        <w:rPr>
          <w:rFonts w:ascii="Times New Roman" w:hAnsi="Times New Roman"/>
          <w:sz w:val="24"/>
        </w:rPr>
        <w:t xml:space="preserve"> </w:t>
      </w:r>
      <w:r>
        <w:rPr>
          <w:rFonts w:ascii="Times New Roman" w:hAnsi="Times New Roman"/>
          <w:sz w:val="24"/>
        </w:rPr>
        <w:t>screening for the</w:t>
      </w:r>
      <w:r>
        <w:rPr>
          <w:rFonts w:ascii="Times New Roman" w:hAnsi="Times New Roman"/>
          <w:sz w:val="24"/>
          <w:lang w:val="en-US" w:bidi="en-US" w:eastAsia="en-US"/>
        </w:rPr>
        <w:t xml:space="preserve"> </w:t>
      </w:r>
      <w:r>
        <w:rPr>
          <w:rFonts w:ascii="Times New Roman" w:hAnsi="Times New Roman"/>
          <w:sz w:val="24"/>
        </w:rPr>
        <w:t xml:space="preserve">presence of </w:t>
      </w:r>
      <w:r>
        <w:rPr>
          <w:rFonts w:ascii="Times New Roman" w:hAnsi="Times New Roman"/>
          <w:sz w:val="24"/>
          <w:lang w:val="en-US" w:bidi="en-US" w:eastAsia="en-US"/>
        </w:rPr>
        <w:t xml:space="preserve">any </w:t>
      </w:r>
      <w:r>
        <w:rPr>
          <w:rFonts w:ascii="Times New Roman" w:hAnsi="Times New Roman"/>
          <w:sz w:val="24"/>
        </w:rPr>
        <w:t xml:space="preserve">cognitive disability, mental illness, </w:t>
      </w:r>
      <w:r>
        <w:rPr>
          <w:rFonts w:ascii="Times New Roman" w:hAnsi="Times New Roman"/>
          <w:sz w:val="24"/>
          <w:lang w:val="en-US" w:bidi="en-US" w:eastAsia="en-US"/>
        </w:rPr>
        <w:t xml:space="preserve">and </w:t>
      </w:r>
      <w:r>
        <w:rPr>
          <w:rFonts w:ascii="Times New Roman" w:hAnsi="Times New Roman"/>
          <w:sz w:val="24"/>
        </w:rPr>
        <w:t xml:space="preserve">medical disorders, </w:t>
      </w:r>
      <w:r>
        <w:rPr>
          <w:rFonts w:ascii="Times New Roman" w:hAnsi="Times New Roman"/>
          <w:sz w:val="24"/>
          <w:lang w:val="en-US" w:bidi="en-US" w:eastAsia="en-US"/>
        </w:rPr>
        <w:t xml:space="preserve">together with any </w:t>
      </w:r>
      <w:r>
        <w:rPr>
          <w:rFonts w:ascii="Times New Roman" w:hAnsi="Times New Roman"/>
          <w:sz w:val="24"/>
        </w:rPr>
        <w:t>collateral</w:t>
      </w:r>
      <w:r>
        <w:rPr>
          <w:rFonts w:ascii="Times New Roman" w:hAnsi="Times New Roman"/>
          <w:sz w:val="24"/>
          <w:lang w:val="en-US" w:bidi="en-US" w:eastAsia="en-US"/>
        </w:rPr>
        <w:t xml:space="preserve"> </w:t>
      </w:r>
      <w:r>
        <w:rPr>
          <w:rFonts w:ascii="Times New Roman" w:hAnsi="Times New Roman"/>
          <w:sz w:val="24"/>
        </w:rPr>
        <w:t>information</w:t>
      </w:r>
      <w:r>
        <w:rPr>
          <w:rFonts w:ascii="Times New Roman" w:hAnsi="Times New Roman"/>
          <w:sz w:val="24"/>
        </w:rPr>
        <w:t xml:space="preserve"> and prescribed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(c)</w:t>
      </w:r>
      <w:r>
        <w:rPr>
          <w:rFonts w:ascii="Times New Roman" w:hAnsi="Times New Roman"/>
          <w:sz w:val="24"/>
          <w:lang w:val="en-US" w:bidi="en-US" w:eastAsia="en-US"/>
        </w:rPr>
        <w:t>  </w:t>
      </w:r>
      <w:r>
        <w:rPr>
          <w:rFonts w:ascii="Times New Roman" w:hAnsi="Times New Roman"/>
          <w:sz w:val="24"/>
          <w:lang w:val="en-US" w:bidi="en-US" w:eastAsia="en-US"/>
        </w:rPr>
        <w:t xml:space="preserve">A description of </w:t>
      </w:r>
      <w:r>
        <w:rPr>
          <w:rFonts w:ascii="Times New Roman" w:hAnsi="Times New Roman"/>
          <w:sz w:val="24"/>
          <w:lang w:val="en-US" w:bidi="en-US" w:eastAsia="en-US"/>
        </w:rPr>
        <w:t>t</w:t>
      </w:r>
      <w:r>
        <w:rPr>
          <w:rFonts w:ascii="Times New Roman" w:hAnsi="Times New Roman"/>
          <w:sz w:val="24"/>
        </w:rPr>
        <w:t>he client's drug and alcohol use</w:t>
      </w:r>
      <w:r>
        <w:rPr>
          <w:rFonts w:ascii="Times New Roman" w:hAnsi="Times New Roman"/>
          <w:sz w:val="24"/>
          <w:lang w:val="en-US" w:bidi="en-US" w:eastAsia="en-US"/>
        </w:rPr>
        <w:t>,</w:t>
      </w:r>
      <w:r>
        <w:rPr>
          <w:rFonts w:ascii="Times New Roman" w:hAnsi="Times New Roman"/>
          <w:sz w:val="24"/>
        </w:rPr>
        <w:t xml:space="preserve"> including the types of substances used,</w:t>
      </w:r>
      <w:r>
        <w:rPr>
          <w:rFonts w:ascii="Times New Roman" w:hAnsi="Times New Roman"/>
          <w:sz w:val="24"/>
          <w:lang w:val="en-US" w:bidi="en-US" w:eastAsia="en-US"/>
        </w:rPr>
        <w:t xml:space="preserve"> </w:t>
      </w:r>
      <w:r>
        <w:rPr>
          <w:rFonts w:ascii="Times New Roman" w:hAnsi="Times New Roman"/>
          <w:sz w:val="24"/>
          <w:lang w:val="en-US" w:bidi="en-US" w:eastAsia="en-US"/>
        </w:rPr>
        <w:t>whether</w:t>
      </w:r>
      <w:r>
        <w:rPr>
          <w:rFonts w:ascii="Times New Roman" w:hAnsi="Times New Roman"/>
          <w:sz w:val="24"/>
        </w:rPr>
        <w:t xml:space="preserve"> prescribed or over the counter medications, </w:t>
      </w:r>
      <w:r>
        <w:rPr>
          <w:rFonts w:ascii="Times New Roman" w:hAnsi="Times New Roman"/>
          <w:sz w:val="24"/>
          <w:lang w:val="en-US" w:bidi="en-US" w:eastAsia="en-US"/>
        </w:rPr>
        <w:t xml:space="preserve">the </w:t>
      </w:r>
      <w:r>
        <w:rPr>
          <w:rFonts w:ascii="Times New Roman" w:hAnsi="Times New Roman"/>
          <w:sz w:val="24"/>
        </w:rPr>
        <w:t>age of first use, the amount</w:t>
      </w:r>
      <w:r>
        <w:rPr>
          <w:rFonts w:ascii="Times New Roman" w:hAnsi="Times New Roman"/>
          <w:sz w:val="24"/>
          <w:lang w:val="en-US" w:bidi="en-US" w:eastAsia="en-US"/>
        </w:rPr>
        <w:t xml:space="preserve"> </w:t>
      </w:r>
      <w:r>
        <w:rPr>
          <w:rFonts w:ascii="Times New Roman" w:hAnsi="Times New Roman"/>
          <w:sz w:val="24"/>
        </w:rPr>
        <w:t>used, the frequency of use, the date of last use, and the duration of use;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(d)</w:t>
      </w:r>
      <w:r>
        <w:rPr>
          <w:rFonts w:ascii="Times New Roman" w:hAnsi="Times New Roman"/>
          <w:sz w:val="24"/>
          <w:lang w:val="en-US" w:bidi="en-US" w:eastAsia="en-US"/>
        </w:rPr>
        <w:t>  </w:t>
      </w:r>
      <w:r>
        <w:rPr>
          <w:rFonts w:ascii="Times New Roman" w:hAnsi="Times New Roman"/>
          <w:sz w:val="24"/>
        </w:rPr>
        <w:t>A statement of the intended course of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(2)</w:t>
      </w:r>
      <w:r>
        <w:rPr>
          <w:rFonts w:ascii="Times New Roman" w:hAnsi="Times New Roman"/>
          <w:sz w:val="24"/>
          <w:lang w:val="en-US" w:bidi="en-US" w:eastAsia="en-US"/>
        </w:rPr>
        <w:t>  </w:t>
      </w:r>
      <w:r>
        <w:rPr>
          <w:rFonts w:ascii="Times New Roman" w:hAnsi="Times New Roman"/>
          <w:sz w:val="24"/>
        </w:rPr>
        <w:t>Crisis intervention;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(3)</w:t>
      </w:r>
      <w:r>
        <w:rPr>
          <w:rFonts w:ascii="Times New Roman" w:hAnsi="Times New Roman"/>
          <w:sz w:val="24"/>
          <w:lang w:val="en-US" w:bidi="en-US" w:eastAsia="en-US"/>
        </w:rPr>
        <w:t>  </w:t>
      </w:r>
      <w:r>
        <w:rPr>
          <w:rFonts w:ascii="Times New Roman" w:hAnsi="Times New Roman"/>
          <w:sz w:val="24"/>
        </w:rPr>
        <w:t>Individual or family counseling</w:t>
      </w:r>
      <w:r>
        <w:rPr>
          <w:rFonts w:ascii="Times New Roman" w:hAnsi="Times New Roman"/>
          <w:sz w:val="24"/>
          <w:lang w:val="en-US" w:bidi="en-US" w:eastAsia="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(4)</w:t>
      </w:r>
      <w:r>
        <w:rPr>
          <w:rFonts w:ascii="Times New Roman" w:hAnsi="Times New Roman"/>
          <w:sz w:val="24"/>
          <w:lang w:val="en-US" w:bidi="en-US" w:eastAsia="en-US"/>
        </w:rPr>
        <w:t>  </w:t>
      </w:r>
      <w:r>
        <w:rPr>
          <w:rFonts w:ascii="Times New Roman" w:hAnsi="Times New Roman"/>
          <w:sz w:val="24"/>
        </w:rPr>
        <w:t xml:space="preserve">Discharge planning </w:t>
      </w:r>
      <w:r>
        <w:rPr>
          <w:rFonts w:ascii="Times New Roman" w:hAnsi="Times New Roman"/>
          <w:sz w:val="24"/>
          <w:lang w:val="en-US" w:bidi="en-US" w:eastAsia="en-US"/>
        </w:rPr>
        <w:t>providing</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w:t>
      </w:r>
      <w:r>
        <w:rPr>
          <w:rFonts w:ascii="Times New Roman" w:hAnsi="Times New Roman"/>
          <w:sz w:val="24"/>
          <w:lang w:val="en-US" w:bidi="en-US" w:eastAsia="en-US"/>
        </w:rPr>
        <w:t>  </w:t>
      </w:r>
      <w:r>
        <w:rPr>
          <w:rFonts w:ascii="Times New Roman" w:hAnsi="Times New Roman"/>
          <w:sz w:val="24"/>
        </w:rPr>
        <w:t>Continued care planning</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(b)</w:t>
      </w:r>
      <w:r>
        <w:rPr>
          <w:rFonts w:ascii="Times New Roman" w:hAnsi="Times New Roman"/>
          <w:sz w:val="24"/>
          <w:lang w:val="en-US" w:bidi="en-US" w:eastAsia="en-US"/>
        </w:rPr>
        <w:t>  </w:t>
      </w:r>
      <w:r>
        <w:rPr>
          <w:rFonts w:ascii="Times New Roman" w:hAnsi="Times New Roman"/>
          <w:sz w:val="24"/>
        </w:rPr>
        <w:t>Referral to and liaison with other resources that offer education,</w:t>
      </w:r>
      <w:r>
        <w:rPr>
          <w:rFonts w:ascii="Times New Roman" w:hAnsi="Times New Roman"/>
          <w:sz w:val="24"/>
          <w:lang w:val="en-US" w:bidi="en-US" w:eastAsia="en-US"/>
        </w:rPr>
        <w:t xml:space="preserve"> </w:t>
      </w:r>
      <w:r>
        <w:rPr>
          <w:rFonts w:ascii="Times New Roman" w:hAnsi="Times New Roman"/>
          <w:sz w:val="24"/>
        </w:rPr>
        <w:t>vocational, medical, legal, social, psychological, employment, and other related</w:t>
      </w:r>
      <w:r>
        <w:rPr>
          <w:rFonts w:ascii="Times New Roman" w:hAnsi="Times New Roman"/>
          <w:sz w:val="24"/>
          <w:lang w:val="en-US" w:bidi="en-US" w:eastAsia="en-US"/>
        </w:rPr>
        <w:t xml:space="preserve"> </w:t>
      </w:r>
      <w:r>
        <w:rPr>
          <w:rFonts w:ascii="Times New Roman" w:hAnsi="Times New Roman"/>
          <w:sz w:val="24"/>
        </w:rPr>
        <w:t xml:space="preserve">alcohol and drug services; </w:t>
      </w:r>
      <w:r>
        <w:rPr>
          <w:rFonts w:ascii="Times New Roman" w:hAnsi="Times New Roman"/>
          <w:sz w:val="24"/>
          <w:lang w:val="en-US" w:bidi="en-US" w:eastAsia="en-US"/>
        </w:rPr>
        <w:t xml:space="preserve">where applicable, </w:t>
      </w:r>
      <w:r>
        <w:rPr>
          <w:rFonts w:ascii="Times New Roman" w:hAnsi="Times New Roman"/>
          <w:sz w:val="24"/>
        </w:rPr>
        <w:t>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(c)</w:t>
      </w:r>
      <w:r>
        <w:rPr>
          <w:rFonts w:ascii="Times New Roman" w:hAnsi="Times New Roman"/>
          <w:sz w:val="24"/>
          <w:lang w:val="en-US" w:bidi="en-US" w:eastAsia="en-US"/>
        </w:rPr>
        <w:t>  </w:t>
      </w:r>
      <w:r>
        <w:rPr>
          <w:rFonts w:ascii="Times New Roman" w:hAnsi="Times New Roman"/>
          <w:sz w:val="24"/>
        </w:rPr>
        <w:t>Referral to and coordination of medical services</w:t>
      </w:r>
      <w:r>
        <w:rPr>
          <w:rFonts w:ascii="Times New Roman" w:hAnsi="Times New Roman"/>
          <w:sz w:val="24"/>
          <w:lang w:val="en-US" w:bidi="en-US" w:eastAsia="en-US"/>
        </w:rPr>
        <w:t>,</w:t>
      </w:r>
      <w:r>
        <w:rPr>
          <w:rFonts w:ascii="Times New Roman" w:hAnsi="Times New Roman"/>
          <w:sz w:val="24"/>
        </w:rPr>
        <w:t xml:space="preserve"> </w:t>
      </w:r>
      <w:r>
        <w:rPr>
          <w:rFonts w:ascii="Times New Roman" w:hAnsi="Times New Roman"/>
          <w:sz w:val="24"/>
          <w:lang w:val="en-US" w:bidi="en-US" w:eastAsia="en-US"/>
        </w:rPr>
        <w:t>including informat</w:t>
      </w:r>
      <w:r>
        <w:rPr>
          <w:rFonts w:ascii="Times New Roman" w:hAnsi="Times New Roman"/>
          <w:sz w:val="24"/>
          <w:lang w:val="en-US" w:bidi="en-US" w:eastAsia="en-US"/>
        </w:rPr>
        <w:t xml:space="preserve">ion detailing </w:t>
      </w:r>
      <w:r>
        <w:rPr>
          <w:rFonts w:ascii="Times New Roman" w:hAnsi="Times New Roman"/>
          <w:sz w:val="24"/>
        </w:rPr>
        <w:t>the</w:t>
      </w:r>
      <w:r>
        <w:rPr>
          <w:rFonts w:ascii="Times New Roman" w:hAnsi="Times New Roman"/>
          <w:sz w:val="24"/>
          <w:lang w:val="en-US" w:bidi="en-US" w:eastAsia="en-US"/>
        </w:rPr>
        <w:t xml:space="preserve"> </w:t>
      </w:r>
      <w:r>
        <w:rPr>
          <w:rFonts w:ascii="Times New Roman" w:hAnsi="Times New Roman"/>
          <w:sz w:val="24"/>
        </w:rPr>
        <w:t>availability of tuberculosis and human immunodeficiency virus services</w:t>
      </w:r>
      <w:r>
        <w:rPr>
          <w:rFonts w:ascii="Times New Roman" w:hAnsi="Times New Roman"/>
          <w:sz w:val="24"/>
          <w:lang w:val="en-US" w:bidi="en-US" w:eastAsia="en-US"/>
        </w:rPr>
        <w:t>,</w:t>
      </w:r>
      <w:r>
        <w:rPr>
          <w:rFonts w:ascii="Times New Roman" w:hAnsi="Times New Roman"/>
          <w:sz w:val="24"/>
        </w:rPr>
        <w:t xml:space="preserve"> pursuant to</w:t>
      </w:r>
      <w:r>
        <w:rPr>
          <w:rFonts w:ascii="Times New Roman" w:hAnsi="Times New Roman"/>
          <w:sz w:val="24"/>
          <w:lang w:val="en-US" w:bidi="en-US" w:eastAsia="en-US"/>
        </w:rPr>
        <w:t xml:space="preserve"> </w:t>
      </w:r>
      <w:r>
        <w:rPr>
          <w:rFonts w:ascii="Times New Roman" w:hAnsi="Times New Roman"/>
          <w:sz w:val="24"/>
        </w:rPr>
        <w:t>42 U.S.C. §</w:t>
      </w:r>
      <w:r>
        <w:rPr>
          <w:rFonts w:ascii="Times New Roman" w:hAnsi="Times New Roman"/>
          <w:sz w:val="24"/>
          <w:lang w:val="en-US" w:bidi="en-US" w:eastAsia="en-US"/>
        </w:rPr>
        <w:t> </w:t>
      </w:r>
      <w:r>
        <w:rPr>
          <w:rFonts w:ascii="Times New Roman" w:hAnsi="Times New Roman"/>
          <w:sz w:val="24"/>
        </w:rPr>
        <w:t>300x-24</w:t>
      </w:r>
      <w:r>
        <w:rPr>
          <w:rFonts w:ascii="Times New Roman" w:hAnsi="Times New Roman"/>
          <w:sz w:val="24"/>
          <w:lang w:val="en-US" w:bidi="en-US" w:eastAsia="en-US"/>
        </w:rPr>
        <w:t>,</w:t>
      </w:r>
      <w:r>
        <w:rPr>
          <w:rFonts w:ascii="Times New Roman" w:hAnsi="Times New Roman"/>
          <w:sz w:val="24"/>
        </w:rPr>
        <w:t xml:space="preserve"> </w:t>
      </w:r>
      <w:r>
        <w:rPr>
          <w:rFonts w:ascii="Times New Roman" w:hAnsi="Times New Roman"/>
          <w:sz w:val="24"/>
          <w:lang w:val="en-US" w:bidi="en-US" w:eastAsia="en-US"/>
        </w:rPr>
        <w:t>in effect on De</w:t>
      </w:r>
      <w:r>
        <w:rPr>
          <w:rFonts w:ascii="Times New Roman" w:hAnsi="Times New Roman"/>
          <w:sz w:val="24"/>
          <w:lang w:val="en-US" w:bidi="en-US" w:eastAsia="en-US"/>
        </w:rPr>
        <w:t>cember 13, 2016</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lang w:val="en-US" w:bidi="en-US" w:eastAsia="en-US"/>
        </w:rPr>
        <w:t>43</w:t>
      </w:r>
      <w:r>
        <w:rPr>
          <w:rFonts w:ascii="Times New Roman" w:hAnsi="Times New Roman"/>
          <w:sz w:val="24"/>
        </w:rPr>
        <w:t xml:space="preserve"> SDR </w:t>
      </w:r>
      <w:r>
        <w:rPr>
          <w:rFonts w:ascii="Times New Roman" w:hAnsi="Times New Roman"/>
          <w:sz w:val="24"/>
          <w:lang w:val="en-US" w:bidi="en-US" w:eastAsia="en-US"/>
        </w:rPr>
        <w:t>80</w:t>
      </w:r>
      <w:r>
        <w:rPr>
          <w:rFonts w:ascii="Times New Roman" w:hAnsi="Times New Roman"/>
          <w:sz w:val="24"/>
        </w:rPr>
        <w:t xml:space="preserve">, effective </w:t>
      </w:r>
      <w:bookmarkStart w:id="0" w:name="_GoBack"/>
      <w:bookmarkEnd w:id="0"/>
      <w:r>
        <w:rPr>
          <w:rFonts w:ascii="Times New Roman" w:hAnsi="Times New Roman"/>
          <w:sz w:val="24"/>
          <w:lang w:val="en-US" w:bidi="en-US" w:eastAsia="en-US"/>
        </w:rPr>
        <w:t>December 5, 2016</w:t>
      </w:r>
      <w:r>
        <w:rPr>
          <w:rFonts w:ascii="Times New Roman" w:hAnsi="Times New Roman"/>
          <w:sz w:val="24"/>
          <w:lang w:val="en-US" w:bidi="en-US" w:eastAsia="en-US"/>
        </w:rPr>
        <w:t>; 50 SDR 63, effective No</w:t>
      </w:r>
      <w:r>
        <w:rPr>
          <w:rFonts w:ascii="Times New Roman" w:hAnsi="Times New Roman"/>
          <w:sz w:val="24"/>
          <w:lang w:val="en-US" w:bidi="en-US" w:eastAsia="en-US"/>
        </w:rPr>
        <w:t>vember 27</w:t>
      </w:r>
      <w:r>
        <w:rPr>
          <w:rFonts w:ascii="Times New Roman" w:hAnsi="Times New Roman"/>
          <w:sz w:val="24"/>
          <w:lang w:val="en-US" w:bidi="en-US" w:eastAsia="en-US"/>
        </w:rPr>
        <w:t>,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 xml:space="preserve">1-36-35, </w:t>
      </w:r>
      <w:r>
        <w:rPr>
          <w:rFonts w:ascii="Times New Roman" w:hAnsi="Times New Roman"/>
          <w:sz w:val="24"/>
          <w:lang w:val="en-US" w:bidi="en-US" w:eastAsia="en-US"/>
        </w:rPr>
        <w:t>34-20A-27.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34-20A-27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b w:val="0"/>
          <w:sz w:val="24"/>
        </w:rPr>
      </w:pPr>
      <w:r>
        <w:rPr>
          <w:rFonts w:ascii="Times New Roman" w:hAnsi="Times New Roman"/>
          <w:sz w:val="24"/>
          <w:lang w:val="en-US" w:bidi="en-US" w:eastAsia="en-US"/>
        </w:rPr>
        <w:tab/>
      </w:r>
      <w:r>
        <w:rPr>
          <w:rFonts w:ascii="Times New Roman" w:hAnsi="Times New Roman"/>
          <w:b w:val="1"/>
          <w:sz w:val="24"/>
          <w:lang w:val="en-US" w:bidi="en-US" w:eastAsia="en-US"/>
        </w:rPr>
        <w:t>N</w:t>
      </w:r>
      <w:r>
        <w:rPr>
          <w:rFonts w:ascii="Times New Roman" w:hAnsi="Times New Roman"/>
          <w:b w:val="1"/>
          <w:sz w:val="24"/>
          <w:lang w:val="en-US" w:bidi="en-US" w:eastAsia="en-US"/>
        </w:rPr>
        <w:t xml:space="preserve">ote: </w:t>
      </w:r>
      <w:r>
        <w:rPr>
          <w:rFonts w:ascii="Times New Roman" w:hAnsi="Times New Roman"/>
          <w:sz w:val="24"/>
        </w:rPr>
        <w:t xml:space="preserve">Individual or family counseling may include education regarding alcohol and drug abuse and dependence, including the biomedical effects of drug and alcohol use and abuse and the importance of medical care and treatment in the recovery process.  Individual or family counseling may also include education regarding tuberculosis and the human immunodeficiency virus, how each is transmitted, and how to safeguard against transmission</w:t>
      </w:r>
      <w:r>
        <w:rPr>
          <w:rFonts w:ascii="Times New Roman" w:hAnsi="Times New Roman"/>
          <w:sz w:val="24"/>
          <w:lang w:val="en-US" w:bidi="en-US" w:eastAsia="en-US"/>
        </w:rPr>
        <w:t>.</w:t>
      </w:r>
    </w:p>
    <w:p>
      <w:pPr>
        <w:rPr>
          <w:rFonts w:ascii="Times New Roman" w:hAnsi="Times New Roman"/>
          <w:sz w:val="24"/>
        </w:rPr>
      </w:pPr>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2023-11-25T16:27:56Z</dcterms:created>
  <cp:lastModifiedBy>Kelly Thompson</cp:lastModifiedBy>
  <dcterms:modified xsi:type="dcterms:W3CDTF">2023-11-25T16:37:01Z</dcterms:modified>
  <cp:revision>4</cp:revision>
</cp:coreProperties>
</file>