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intensive outpatient</w:t>
      </w:r>
      <w:r>
        <w:rPr>
          <w:rFonts w:ascii="Times New Roman" w:hAnsi="Times New Roman"/>
          <w:sz w:val="24"/>
          <w:lang w:val="en-US" w:bidi="en-US" w:eastAsia="en-US"/>
        </w:rPr>
        <w:t xml:space="preserve"> program</w:t>
      </w:r>
      <w:r>
        <w:rPr>
          <w:rFonts w:ascii="Times New Roman" w:hAnsi="Times New Roman"/>
          <w:sz w:val="24"/>
        </w:rPr>
        <w:t xml:space="preserve"> services: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at minimal risk of severe withdrawal;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either have</w:t>
      </w:r>
      <w:r>
        <w:rPr>
          <w:rFonts w:ascii="Times New Roman" w:hAnsi="Times New Roman"/>
          <w:sz w:val="24"/>
        </w:rPr>
        <w:t xml:space="preserve"> no or very stable biomedical conditions;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Any of the client's</w:t>
      </w:r>
      <w:r>
        <w:rPr>
          <w:rFonts w:ascii="Times New Roman" w:hAnsi="Times New Roman"/>
          <w:sz w:val="24"/>
        </w:rPr>
        <w:t xml:space="preserve"> emotional, be</w:t>
      </w:r>
      <w:r>
        <w:rPr>
          <w:rFonts w:ascii="Times New Roman" w:hAnsi="Times New Roman"/>
          <w:sz w:val="24"/>
          <w:lang w:val="en-US" w:bidi="en-US" w:eastAsia="en-US"/>
        </w:rPr>
        <w:t>havioral, or cognitive conditions, which may distr</w:t>
      </w:r>
      <w:r>
        <w:rPr>
          <w:rFonts w:ascii="Times New Roman" w:hAnsi="Times New Roman"/>
          <w:sz w:val="24"/>
          <w:lang w:val="en-US" w:bidi="en-US" w:eastAsia="en-US"/>
        </w:rPr>
        <w:t>act from the client's recovery and require monitoring, must be mild;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The client must meet on</w:t>
      </w:r>
      <w:r>
        <w:rPr>
          <w:rFonts w:ascii="Times New Roman" w:hAnsi="Times New Roman"/>
          <w:sz w:val="24"/>
          <w:lang w:val="en-US" w:bidi="en-US" w:eastAsia="en-US"/>
        </w:rPr>
        <w:t xml:space="preserve">e </w:t>
      </w:r>
      <w:r>
        <w:rPr>
          <w:rFonts w:ascii="Times New Roman" w:hAnsi="Times New Roman"/>
          <w:sz w:val="24"/>
          <w:lang w:val="en-US" w:bidi="en-US" w:eastAsia="en-US"/>
        </w:rPr>
        <w:t>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Have a variable engagement in treatment, ambivalence, or a lack of awareness of the substance use or mental health problem, and require a structured program to promote progress through the stages of cha</w:t>
      </w:r>
      <w:r>
        <w:rPr>
          <w:rFonts w:ascii="Times New Roman" w:hAnsi="Times New Roman"/>
          <w:sz w:val="24"/>
          <w:lang w:val="en-US" w:bidi="en-US" w:eastAsia="en-US"/>
        </w:rPr>
        <w:t>nge;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Have substance use o</w:t>
      </w:r>
      <w:r>
        <w:rPr>
          <w:rFonts w:ascii="Times New Roman" w:hAnsi="Times New Roman"/>
          <w:sz w:val="24"/>
          <w:lang w:val="en-US" w:bidi="en-US" w:eastAsia="en-US"/>
        </w:rPr>
        <w:t>r mental health symptoms that have intensified and indicate a high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likelihood of relapse or continued use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without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close monitoring or support;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Have</w:t>
      </w:r>
      <w:r>
        <w:rPr>
          <w:rFonts w:ascii="Times New Roman" w:hAnsi="Times New Roman"/>
          <w:sz w:val="24"/>
        </w:rPr>
        <w:t xml:space="preserve"> a non-supportive recovery environment, but </w:t>
      </w:r>
      <w:r>
        <w:rPr>
          <w:rFonts w:ascii="Times New Roman" w:hAnsi="Times New Roman"/>
          <w:sz w:val="24"/>
          <w:lang w:val="en-US" w:bidi="en-US" w:eastAsia="en-US"/>
        </w:rPr>
        <w:t>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able to cope with structure and support.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1-36-25, 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2023-11-25T16:53:58Z</dcterms:created>
  <cp:lastModifiedBy>Kelly Thompson</cp:lastModifiedBy>
  <dcterms:modified xsi:type="dcterms:W3CDTF">2023-11-25T17:03:06Z</dcterms:modified>
  <cp:revision>5</cp:revision>
</cp:coreProperties>
</file>