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Services provided.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 xml:space="preserve">intensive outpatient </w:t>
      </w:r>
      <w:r>
        <w:rPr>
          <w:rFonts w:ascii="Times New Roman" w:hAnsi="Times New Roman"/>
          <w:sz w:val="24"/>
        </w:rPr>
        <w:t xml:space="preserve">program </w:t>
      </w:r>
      <w:r>
        <w:rPr>
          <w:rFonts w:ascii="Times New Roman" w:hAnsi="Times New Roman"/>
          <w:sz w:val="24"/>
          <w:lang w:val="en-US" w:bidi="en-US" w:eastAsia="en-US"/>
        </w:rPr>
        <w:t>must provide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integrated assessment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</w:t>
      </w:r>
      <w:r>
        <w:rPr>
          <w:rFonts w:ascii="Times New Roman" w:hAnsi="Times New Roman"/>
          <w:sz w:val="24"/>
        </w:rPr>
        <w:t xml:space="preserve">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67:61:07:05;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Crisis intervention;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Individual, group, and family counseling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alcohol and drug abuse and dependence,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biomedical effects of drug and alcohol use and abuse and the importance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 care and treatment in the recovery process;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tuberculosis and the human immunodeficiency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virus, how each is transmitted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how to safeguard against transmission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Discharge planning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Continued care planning and counseling;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care with other resources that will assist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recovery, including education, vocational, medical, legal, social, mental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health, employment, and other related alcohol and drug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medical services</w:t>
      </w:r>
      <w:r>
        <w:rPr>
          <w:rFonts w:ascii="Times New Roman" w:hAnsi="Times New Roman"/>
          <w:sz w:val="24"/>
          <w:lang w:val="en-US" w:bidi="en-US" w:eastAsia="en-US"/>
        </w:rPr>
        <w:t>, including information detailing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availability of tuberculosis and human immunodeficiency virus services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300x-24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December 13,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1-36-25, 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2023-11-25T17:51:52Z</dcterms:created>
  <cp:lastModifiedBy>Kelly Thompson</cp:lastModifiedBy>
  <dcterms:modified xsi:type="dcterms:W3CDTF">2024-01-31T21:06:15Z</dcterms:modified>
  <cp:revision>4</cp:revision>
</cp:coreProperties>
</file>