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Services provided.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 xml:space="preserve">day treatment </w:t>
      </w:r>
      <w:r>
        <w:rPr>
          <w:rFonts w:ascii="Times New Roman" w:hAnsi="Times New Roman"/>
          <w:sz w:val="24"/>
        </w:rPr>
        <w:t xml:space="preserve">program shall provide its clients with </w:t>
      </w:r>
      <w:r>
        <w:rPr>
          <w:rFonts w:ascii="Times New Roman" w:hAnsi="Times New Roman"/>
          <w:sz w:val="24"/>
          <w:lang w:val="en-US" w:bidi="en-US" w:eastAsia="en-US"/>
        </w:rPr>
        <w:t>the following</w:t>
      </w:r>
      <w:r>
        <w:rPr>
          <w:rFonts w:ascii="Times New Roman" w:hAnsi="Times New Roman"/>
          <w:sz w:val="24"/>
        </w:rPr>
        <w:t xml:space="preserve"> treatment services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integrated assessment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67:61:07:05;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Individual, group, and family counseling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alcohol and drug abuse and dependence,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biomedical effects of drug and alcohol use and abuse and the importance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 care and treatment in recovery;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tuberculosis and the human immunodeficiency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virus, how each is transmitted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how to safeguard against transmission;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programming for adolescent</w:t>
      </w:r>
      <w:r>
        <w:rPr>
          <w:rFonts w:ascii="Times New Roman" w:hAnsi="Times New Roman"/>
          <w:sz w:val="24"/>
          <w:lang w:val="en-US" w:bidi="en-US" w:eastAsia="en-US"/>
        </w:rPr>
        <w:t xml:space="preserve"> clients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Discharge planning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Continued care planning and counseling;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care with other resources that will assist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recovery, including education, vocational, medical, legal, social, mental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health, employment, and other related alcohol and drug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medical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including information detailing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availability of tuberculosis and human immunodeficiency virus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300x-24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in effect on December 13, </w:t>
      </w:r>
      <w:r>
        <w:rPr>
          <w:rFonts w:ascii="Times New Roman" w:hAnsi="Times New Roman"/>
          <w:sz w:val="24"/>
          <w:lang w:val="en-US" w:bidi="en-US" w:eastAsia="en-US"/>
        </w:rPr>
        <w:t>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Additional services provided by residential day treatment programs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include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housing and dietary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medical care</w:t>
      </w:r>
      <w:r>
        <w:rPr>
          <w:rFonts w:ascii="Times New Roman" w:hAnsi="Times New Roman"/>
          <w:sz w:val="24"/>
          <w:lang w:val="en-US" w:bidi="en-US" w:eastAsia="en-US"/>
        </w:rPr>
        <w:t xml:space="preserve"> including</w:t>
      </w:r>
      <w:r>
        <w:rPr>
          <w:rFonts w:ascii="Times New Roman" w:hAnsi="Times New Roman"/>
          <w:sz w:val="24"/>
        </w:rPr>
        <w:t xml:space="preserve"> the following: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tuberculosis and human immunodeficiency virus services pursuant to 42 U.S.C.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300x-24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(Requirements Regarding Tuberculosis and Human Immunodeficiency Virus, October 27,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1992).</w:t>
      </w:r>
      <w:r>
        <w:rPr>
          <w:rFonts w:ascii="Times New Roman" w:hAnsi="Times New Roman"/>
          <w:sz w:val="24"/>
          <w:lang w:val="en-US" w:bidi="en-US" w:eastAsia="en-US"/>
        </w:rPr>
        <w:t>in effect on December 13, 2016.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2023-11-25T18:05:19Z</dcterms:created>
  <cp:lastModifiedBy>Kelly Thompson</cp:lastModifiedBy>
  <dcterms:modified xsi:type="dcterms:W3CDTF">2023-11-25T18:09:45Z</dcterms:modified>
  <cp:revision>3</cp:revision>
</cp:coreProperties>
</file>