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Services provided.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 clinically-managed, low-intensity residential treatment</w:t>
      </w:r>
      <w:r>
        <w:rPr>
          <w:rFonts w:ascii="Times New Roman" w:hAnsi="Times New Roman"/>
          <w:sz w:val="24"/>
        </w:rPr>
        <w:t xml:space="preserve"> program </w:t>
      </w:r>
      <w:r>
        <w:rPr>
          <w:rFonts w:ascii="Times New Roman" w:hAnsi="Times New Roman"/>
          <w:sz w:val="24"/>
          <w:lang w:val="en-US" w:bidi="en-US" w:eastAsia="en-US"/>
        </w:rPr>
        <w:t>must provide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integrated assessment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67:61:07:05;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Individual, group, and family counseling 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regarding alcohol and drug abuse and dependence, including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biomedical effects of drug and alcohol use and abuse and the importance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medical care and treatment in recovery;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regarding tuberculosis and the human immunodeficiency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virus, how each is transmitted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how to safeguard against transmission;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Arts and crafts or work therapy</w:t>
      </w:r>
      <w:r>
        <w:rPr>
          <w:rFonts w:ascii="Times New Roman" w:hAnsi="Times New Roman"/>
          <w:sz w:val="24"/>
          <w:lang w:val="en-US" w:bidi="en-US" w:eastAsia="en-US"/>
        </w:rPr>
        <w:t>, provided</w:t>
      </w:r>
      <w:r>
        <w:rPr>
          <w:rFonts w:ascii="Times New Roman" w:hAnsi="Times New Roman"/>
          <w:sz w:val="24"/>
        </w:rPr>
        <w:t xml:space="preserve"> clients may not be required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participate in more than </w:t>
      </w:r>
      <w:r>
        <w:rPr>
          <w:rFonts w:ascii="Times New Roman" w:hAnsi="Times New Roman"/>
          <w:sz w:val="24"/>
          <w:lang w:val="en-US" w:bidi="en-US" w:eastAsia="en-US"/>
        </w:rPr>
        <w:t>forty</w:t>
      </w:r>
      <w:r>
        <w:rPr>
          <w:rFonts w:ascii="Times New Roman" w:hAnsi="Times New Roman"/>
          <w:sz w:val="24"/>
        </w:rPr>
        <w:t xml:space="preserve"> hours of work therapy per week;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Housing and dietary 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Medical care</w:t>
      </w:r>
      <w:r>
        <w:rPr>
          <w:rFonts w:ascii="Times New Roman" w:hAnsi="Times New Roman"/>
          <w:sz w:val="24"/>
          <w:lang w:val="en-US" w:bidi="en-US" w:eastAsia="en-US"/>
        </w:rPr>
        <w:t xml:space="preserve"> including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uberculosis and human immunodeficiency virus services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42 U.S.C. §</w:t>
      </w:r>
      <w:r>
        <w:rPr>
          <w:rFonts w:ascii="Times New Roman" w:hAnsi="Times New Roman"/>
          <w:sz w:val="24"/>
          <w:lang w:val="en-US" w:bidi="en-US" w:eastAsia="en-US"/>
        </w:rPr>
        <w:t> 3</w:t>
      </w:r>
      <w:r>
        <w:rPr>
          <w:rFonts w:ascii="Times New Roman" w:hAnsi="Times New Roman"/>
          <w:sz w:val="24"/>
        </w:rPr>
        <w:t>00x-24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in effect on December 13, 2016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Discharge planning 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Continued care planning and counseling;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Referral to and coordination of care with other resources that will assist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recovery, including education, vocational, medical, legal, social, mental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health, employment, and other related alcohol and drug services;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Referral to and coordination of medical services </w:t>
      </w:r>
      <w:r>
        <w:rPr>
          <w:rFonts w:ascii="Times New Roman" w:hAnsi="Times New Roman"/>
          <w:sz w:val="24"/>
          <w:lang w:val="en-US" w:bidi="en-US" w:eastAsia="en-US"/>
        </w:rPr>
        <w:t>including information detailing</w:t>
      </w:r>
      <w:r>
        <w:rPr>
          <w:rFonts w:ascii="Times New Roman" w:hAnsi="Times New Roman"/>
          <w:sz w:val="24"/>
        </w:rPr>
        <w:t xml:space="preserve">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availability of tuberculosis and human immunodeficiency virus services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42 U.S.C.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300x-24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in effect on December 13, 20</w:t>
      </w:r>
      <w:r>
        <w:rPr>
          <w:rFonts w:ascii="Times New Roman" w:hAnsi="Times New Roman"/>
          <w:sz w:val="24"/>
          <w:lang w:val="en-US" w:bidi="en-US" w:eastAsia="en-US"/>
        </w:rPr>
        <w:t>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2023-11-25T19:47:06Z</dcterms:created>
  <cp:lastModifiedBy>Kelly Thompson</cp:lastModifiedBy>
  <dcterms:modified xsi:type="dcterms:W3CDTF">2023-11-25T19:52:35Z</dcterms:modified>
  <cp:revision>4</cp:revision>
</cp:coreProperties>
</file>