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Life safety codes.</w:t>
      </w:r>
      <w:r>
        <w:rPr>
          <w:rFonts w:ascii="Times New Roman" w:hAnsi="Times New Roman"/>
          <w:sz w:val="24"/>
        </w:rPr>
        <w:t xml:space="preserve"> Each building </w:t>
      </w:r>
      <w:r>
        <w:rPr>
          <w:rFonts w:ascii="Times New Roman" w:hAnsi="Times New Roman"/>
          <w:sz w:val="24"/>
        </w:rPr>
        <w:t>the center owns, rents,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leases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comply with applicable fire safety standards</w:t>
      </w:r>
      <w:r>
        <w:rPr>
          <w:rFonts w:ascii="Times New Roman" w:hAnsi="Times New Roman"/>
          <w:sz w:val="24"/>
          <w:lang w:val="en-US" w:bidi="en-US" w:eastAsia="en-US"/>
        </w:rPr>
        <w:t>, as set forth</w:t>
      </w:r>
      <w:r>
        <w:rPr>
          <w:rFonts w:ascii="Times New Roman" w:hAnsi="Times New Roman"/>
          <w:sz w:val="24"/>
        </w:rPr>
        <w:t xml:space="preserve"> in the 20</w:t>
      </w:r>
      <w:r>
        <w:rPr>
          <w:rFonts w:ascii="Times New Roman" w:hAnsi="Times New Roman"/>
          <w:sz w:val="24"/>
          <w:lang w:val="en-US" w:bidi="en-US" w:eastAsia="en-US"/>
        </w:rPr>
        <w:t>12</w:t>
      </w:r>
      <w:r>
        <w:rPr>
          <w:rFonts w:ascii="Times New Roman" w:hAnsi="Times New Roman"/>
          <w:sz w:val="24"/>
        </w:rPr>
        <w:t xml:space="preserve"> edition of the NFPA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101 Life Safety Code. An automatic sprinkler system is not required in an existing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facility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unless significant renovation</w:t>
      </w:r>
      <w:r>
        <w:rPr>
          <w:rFonts w:ascii="Times New Roman" w:hAnsi="Times New Roman"/>
          <w:sz w:val="24"/>
        </w:rPr>
        <w:t xml:space="preserve"> or remodeling occurs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An </w:t>
      </w:r>
      <w:r>
        <w:rPr>
          <w:rFonts w:ascii="Times New Roman" w:hAnsi="Times New Roman"/>
          <w:sz w:val="24"/>
        </w:rPr>
        <w:t>existing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automatic sprinkler system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remain in service.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New construction, renovations, additions, and changes of space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comply with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NFPA 101 Life Safety Code, 2012 edition. Each facility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also comply with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building construction standards of the International Building Code, 2012 edition.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1-36-25, 27A-5-1.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27A-3-1, 27A-5-1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 NFPA 101 Life Safety Code, 20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, National Fire Protection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b w:val="1"/>
          <w:sz w:val="24"/>
        </w:rPr>
        <w:t>Association</w:t>
      </w:r>
      <w:r>
        <w:rPr>
          <w:rFonts w:ascii="Times New Roman" w:hAnsi="Times New Roman"/>
          <w:sz w:val="24"/>
        </w:rPr>
        <w:t xml:space="preserve">. Copies may be obtained from the National Fire Protection Association, </w:t>
      </w:r>
      <w:r>
        <w:rPr>
          <w:rFonts w:ascii="Times New Roman" w:hAnsi="Times New Roman"/>
          <w:sz w:val="24"/>
          <w:u w:val="none"/>
        </w:rPr>
        <w:t>1 Batterymarch Park, Quincy, MA</w:t>
      </w:r>
      <w:r>
        <w:rPr>
          <w:rFonts w:ascii="Times New Roman" w:hAnsi="Times New Roman"/>
          <w:sz w:val="24"/>
          <w:u w:val="none"/>
        </w:rPr>
        <w:t xml:space="preserve"> 02169-7471; https://catalog.nfpa.org/NFPA-101-Life-Safety-Code-P1220.aspx; Phone: 1-800-344-3555. Cost $</w:t>
      </w:r>
      <w:r>
        <w:rPr>
          <w:rFonts w:ascii="Times New Roman" w:hAnsi="Times New Roman"/>
          <w:sz w:val="24"/>
          <w:u w:val="none"/>
        </w:rPr>
        <w:t>171.00</w:t>
      </w:r>
      <w:r>
        <w:rPr>
          <w:rFonts w:ascii="Times New Roman" w:hAnsi="Times New Roman"/>
          <w:sz w:val="24"/>
          <w:u w:val="none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ab/>
        <w:t>International Building Code</w:t>
      </w:r>
      <w:r>
        <w:rPr>
          <w:rFonts w:ascii="Times New Roman" w:hAnsi="Times New Roman"/>
          <w:sz w:val="24"/>
        </w:rPr>
        <w:t>, 2012 edition. Copies may be obtained from International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Conference of Building Officials, Phone 1-800-786-4452. Order@iccsafe.org Cost: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$89.00.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2023-11-26T21:23:03Z</dcterms:created>
  <cp:lastModifiedBy>Kelly Thompson</cp:lastModifiedBy>
  <dcterms:modified xsi:type="dcterms:W3CDTF">2023-11-26T21:28:00Z</dcterms:modified>
  <cp:revision>4</cp:revision>
</cp:coreProperties>
</file>