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Services provided.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Each center shall make the</w:t>
      </w:r>
      <w:r>
        <w:rPr>
          <w:rFonts w:ascii="Times New Roman" w:hAnsi="Times New Roman"/>
          <w:sz w:val="24"/>
        </w:rPr>
        <w:t xml:space="preserve"> following outpatient services </w:t>
      </w:r>
      <w:r>
        <w:rPr>
          <w:rFonts w:ascii="Times New Roman" w:hAnsi="Times New Roman"/>
          <w:sz w:val="24"/>
          <w:lang w:val="en-US" w:bidi="en-US" w:eastAsia="en-US"/>
        </w:rPr>
        <w:t>available to client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Integrated assessment, evaluation, and screening;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Individual therapy;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Group therapy;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Family therapy;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Psychiatric services, with the primary purpose of prescribing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reviewing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client's use of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pharmaceuticals, including psychiatric assessments, treatment,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prescription of pharmacotherapy;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Collateral contacts.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</w:t>
      </w:r>
      <w:r>
        <w:rPr>
          <w:rFonts w:ascii="Times New Roman" w:hAnsi="Times New Roman"/>
          <w:sz w:val="24"/>
          <w:lang w:val="en-US" w:bidi="en-US" w:eastAsia="en-US"/>
        </w:rPr>
        <w:t>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27A-3-1, 27A-5-1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2023-11-26T21:30:14Z</dcterms:created>
  <cp:lastModifiedBy>Kelly Thompson</cp:lastModifiedBy>
  <dcterms:modified xsi:type="dcterms:W3CDTF">2023-11-26T21:31:47Z</dcterms:modified>
  <cp:revision>3</cp:revision>
</cp:coreProperties>
</file>