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Nonreimbursable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are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onreimbursable </w:t>
      </w:r>
      <w:r>
        <w:rPr>
          <w:rFonts w:ascii="Times New Roman" w:hAnsi="Times New Roman"/>
          <w:sz w:val="24"/>
          <w:lang w:val="en-US" w:bidi="en-US" w:eastAsia="en-US"/>
        </w:rPr>
        <w:t>under this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Vocational counseling and vocational training </w:t>
      </w:r>
      <w:r>
        <w:rPr>
          <w:rFonts w:ascii="Times New Roman" w:hAnsi="Times New Roman"/>
          <w:sz w:val="24"/>
          <w:lang w:val="en-US" w:bidi="en-US" w:eastAsia="en-US"/>
        </w:rPr>
        <w:t>in</w:t>
      </w:r>
      <w:r>
        <w:rPr>
          <w:rFonts w:ascii="Times New Roman" w:hAnsi="Times New Roman"/>
          <w:sz w:val="24"/>
        </w:rPr>
        <w:t xml:space="preserve"> a classroom or </w:t>
      </w:r>
      <w:r>
        <w:rPr>
          <w:rFonts w:ascii="Times New Roman" w:hAnsi="Times New Roman"/>
          <w:sz w:val="24"/>
          <w:lang w:val="en-US" w:bidi="en-US" w:eastAsia="en-US"/>
        </w:rPr>
        <w:t xml:space="preserve">at a </w:t>
      </w:r>
      <w:r>
        <w:rPr>
          <w:rFonts w:ascii="Times New Roman" w:hAnsi="Times New Roman"/>
          <w:sz w:val="24"/>
        </w:rPr>
        <w:t>job site;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Academic educational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Services that are solely recreational in nature;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Services provided to clients who are in psychiatric residential treatment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facilities or institutions for mental disease;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Services provided to clients who are in detoxification centers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Services provided to clients who are incarcerated in a correctional facility;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Services provided to clients who are in juvenile detention facilities;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Transportation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1-36-25, 27A-5-1.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27A-3-1, 27A-5-1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2023-11-26T21:32:00Z</dcterms:created>
  <cp:lastModifiedBy>Kelly Thompson</cp:lastModifiedBy>
  <dcterms:modified xsi:type="dcterms:W3CDTF">2023-11-26T21:33:39Z</dcterms:modified>
  <cp:revision>2</cp:revision>
</cp:coreProperties>
</file>