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Eligibility criteria.</w:t>
      </w:r>
      <w:r>
        <w:rPr>
          <w:rFonts w:ascii="Times New Roman" w:hAnsi="Times New Roman"/>
          <w:sz w:val="24"/>
        </w:rPr>
        <w:t xml:space="preserve"> To be eligible for services </w:t>
      </w:r>
      <w:r>
        <w:rPr>
          <w:rFonts w:ascii="Times New Roman" w:hAnsi="Times New Roman"/>
          <w:sz w:val="24"/>
          <w:lang w:val="en-US" w:bidi="en-US" w:eastAsia="en-US"/>
        </w:rPr>
        <w:t xml:space="preserve">under </w:t>
      </w:r>
      <w:r>
        <w:rPr>
          <w:rFonts w:ascii="Times New Roman" w:hAnsi="Times New Roman"/>
          <w:sz w:val="24"/>
          <w:lang w:val="en-US" w:bidi="en-US" w:eastAsia="en-US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 xml:space="preserve"> 67:62:11:02, </w:t>
      </w:r>
      <w:r>
        <w:rPr>
          <w:rFonts w:ascii="Times New Roman" w:hAnsi="Times New Roman"/>
          <w:sz w:val="24"/>
        </w:rPr>
        <w:t>the clinical record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contain documentation that indicates: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At least one child in the family under the age </w:t>
      </w:r>
      <w:r>
        <w:rPr>
          <w:rFonts w:ascii="Times New Roman" w:hAnsi="Times New Roman"/>
          <w:sz w:val="24"/>
          <w:lang w:val="en-US" w:bidi="en-US" w:eastAsia="en-US"/>
        </w:rPr>
        <w:t>of eighteen</w:t>
      </w:r>
      <w:r>
        <w:rPr>
          <w:rFonts w:ascii="Times New Roman" w:hAnsi="Times New Roman"/>
          <w:sz w:val="24"/>
        </w:rPr>
        <w:t xml:space="preserve"> meets the criteria of </w:t>
      </w:r>
      <w:r>
        <w:rPr>
          <w:rFonts w:ascii="Times New Roman" w:hAnsi="Times New Roman"/>
          <w:sz w:val="24"/>
          <w:lang w:val="en-US" w:bidi="en-US" w:eastAsia="en-US"/>
        </w:rPr>
        <w:t>serious emotional dis</w:t>
      </w:r>
      <w:r>
        <w:rPr>
          <w:rFonts w:ascii="Times New Roman" w:hAnsi="Times New Roman"/>
          <w:sz w:val="24"/>
          <w:lang w:val="en-US" w:bidi="en-US" w:eastAsia="en-US"/>
        </w:rPr>
        <w:t>turbance,</w:t>
      </w:r>
      <w:r>
        <w:rPr>
          <w:rFonts w:ascii="Times New Roman" w:hAnsi="Times New Roman"/>
          <w:sz w:val="24"/>
        </w:rPr>
        <w:t xml:space="preserve"> as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provided</w:t>
      </w:r>
      <w:r>
        <w:rPr>
          <w:rFonts w:ascii="Times New Roman" w:hAnsi="Times New Roman"/>
          <w:sz w:val="24"/>
        </w:rPr>
        <w:t xml:space="preserve"> in SDCL 27A-15-1.1;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u w:val="none"/>
        </w:rPr>
        <w:t>At least one youth</w:t>
      </w:r>
      <w:r>
        <w:rPr>
          <w:rFonts w:ascii="Times New Roman" w:hAnsi="Times New Roman"/>
          <w:sz w:val="24"/>
          <w:u w:val="none"/>
        </w:rPr>
        <w:t xml:space="preserve"> who is eighteen years of age or older, but less than twenty-one years of age</w:t>
      </w:r>
      <w:r>
        <w:rPr>
          <w:rFonts w:ascii="Times New Roman" w:hAnsi="Times New Roman"/>
          <w:sz w:val="24"/>
          <w:u w:val="none"/>
        </w:rPr>
        <w:t>, needs a continuation of services started before the age of</w:t>
      </w:r>
      <w:r>
        <w:rPr>
          <w:rFonts w:ascii="Times New Roman" w:hAnsi="Times New Roman"/>
          <w:sz w:val="24"/>
          <w:u w:val="none"/>
        </w:rPr>
        <w:t xml:space="preserve"> eighteen, in order to realize specific goals, or assist in the transition to adult services, and meets the criteria of</w:t>
      </w:r>
      <w:r>
        <w:rPr>
          <w:rFonts w:ascii="Times New Roman" w:hAnsi="Times New Roman"/>
          <w:sz w:val="24"/>
          <w:u w:val="none"/>
        </w:rPr>
        <w:t xml:space="preserve"> serious emotional disturbance,</w:t>
      </w:r>
      <w:r>
        <w:rPr>
          <w:rFonts w:ascii="Times New Roman" w:hAnsi="Times New Roman"/>
          <w:sz w:val="24"/>
          <w:u w:val="none"/>
        </w:rPr>
        <w:t xml:space="preserve"> provided in SDCL subdivisions 27A-15-1.1(2)(3)(4) and (5)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1-36-25, 27A-5-1.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27A-3-1, 27A-5-1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2023-11-26T21:34:03Z</dcterms:created>
  <cp:lastModifiedBy>Kelly Thompson</cp:lastModifiedBy>
  <dcterms:modified xsi:type="dcterms:W3CDTF">2023-11-26T21:37:39Z</dcterms:modified>
  <cp:revision>3</cp:revision>
</cp:coreProperties>
</file>