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9EBB71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Ineligible players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Lucky for Life ticket may not be purchased by or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prize paid to any of the following persons: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member of the commission or an employee of the lottery;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officer or employee of a company or business that currently supplies equipment,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supplies, or services being used directly in the operation of the lottery's on-line games;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immediate family member of an individual described in subdivision (1) and (2)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this section who reside in the same household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146</w:t>
      </w:r>
      <w:r>
        <w:rPr>
          <w:rFonts w:ascii="Times New Roman" w:hAnsi="Times New Roman"/>
          <w:sz w:val="24"/>
        </w:rPr>
        <w:t>, effective M</w:t>
      </w:r>
      <w:r>
        <w:rPr>
          <w:rFonts w:ascii="Times New Roman" w:hAnsi="Times New Roman"/>
          <w:sz w:val="24"/>
          <w:lang w:val="en-US" w:bidi="en-US" w:eastAsia="en-US"/>
        </w:rPr>
        <w:t>ay 24,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42-7A-21(2)(3)(17).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42-7A-</w:t>
      </w:r>
      <w:r>
        <w:rPr>
          <w:rFonts w:ascii="Times New Roman" w:hAnsi="Times New Roman"/>
          <w:sz w:val="24"/>
          <w:lang w:val="en-US" w:bidi="en-US" w:eastAsia="en-US"/>
        </w:rPr>
        <w:t>33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